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7AE" w:rsidRPr="009B63FC" w:rsidRDefault="00BC6522" w:rsidP="00BC6522">
      <w:pPr>
        <w:spacing w:after="240"/>
        <w:jc w:val="center"/>
        <w:rPr>
          <w:b/>
          <w:lang w:val="en-GB"/>
        </w:rPr>
      </w:pPr>
      <w:bookmarkStart w:id="0" w:name="_GoBack"/>
      <w:bookmarkEnd w:id="0"/>
      <w:r w:rsidRPr="009B63FC">
        <w:rPr>
          <w:b/>
          <w:lang w:val="en-GB"/>
        </w:rPr>
        <w:t xml:space="preserve">MATRIX OF CORRELATION BETWEEN LIOP AND OTHER PROGRAMMES </w:t>
      </w:r>
    </w:p>
    <w:p w:rsidR="00A27305" w:rsidRPr="009B63FC" w:rsidRDefault="00BC6522" w:rsidP="00D217AE">
      <w:pPr>
        <w:pStyle w:val="ListParagraph"/>
        <w:numPr>
          <w:ilvl w:val="0"/>
          <w:numId w:val="13"/>
        </w:numPr>
        <w:spacing w:after="240"/>
        <w:rPr>
          <w:b/>
          <w:lang w:val="en-GB"/>
        </w:rPr>
      </w:pPr>
      <w:r w:rsidRPr="009B63FC">
        <w:rPr>
          <w:b/>
          <w:lang w:val="en-GB"/>
        </w:rPr>
        <w:t xml:space="preserve">SUPPORT FOR ADMINISTRATIVE CAPACITY AND TECHNICAL ASSISTANCE </w:t>
      </w:r>
      <w:r w:rsidR="00300988" w:rsidRPr="009B63FC">
        <w:rPr>
          <w:b/>
          <w:lang w:val="en-GB"/>
        </w:rPr>
        <w:t>(Comment 66)</w:t>
      </w:r>
    </w:p>
    <w:tbl>
      <w:tblPr>
        <w:tblStyle w:val="TableGrid"/>
        <w:tblW w:w="13575" w:type="dxa"/>
        <w:tblLook w:val="04A0" w:firstRow="1" w:lastRow="0" w:firstColumn="1" w:lastColumn="0" w:noHBand="0" w:noVBand="1"/>
      </w:tblPr>
      <w:tblGrid>
        <w:gridCol w:w="3510"/>
        <w:gridCol w:w="4820"/>
        <w:gridCol w:w="5245"/>
      </w:tblGrid>
      <w:tr w:rsidR="002A5B31" w:rsidRPr="009B63FC" w:rsidTr="00C96A45">
        <w:trPr>
          <w:tblHeader/>
        </w:trPr>
        <w:tc>
          <w:tcPr>
            <w:tcW w:w="3510" w:type="dxa"/>
            <w:tcBorders>
              <w:bottom w:val="single" w:sz="4" w:space="0" w:color="auto"/>
            </w:tcBorders>
            <w:shd w:val="clear" w:color="auto" w:fill="E5DFEC" w:themeFill="accent4" w:themeFillTint="33"/>
          </w:tcPr>
          <w:p w:rsidR="006716E2" w:rsidRPr="009B63FC" w:rsidRDefault="006716E2" w:rsidP="00D43E36">
            <w:pPr>
              <w:spacing w:before="120" w:after="120"/>
              <w:jc w:val="center"/>
              <w:rPr>
                <w:b/>
                <w:sz w:val="18"/>
                <w:szCs w:val="18"/>
                <w:lang w:val="en-GB"/>
              </w:rPr>
            </w:pPr>
            <w:r w:rsidRPr="009B63FC">
              <w:rPr>
                <w:b/>
                <w:sz w:val="18"/>
                <w:szCs w:val="18"/>
                <w:lang w:val="en-GB"/>
              </w:rPr>
              <w:t>LIOP</w:t>
            </w:r>
          </w:p>
        </w:tc>
        <w:tc>
          <w:tcPr>
            <w:tcW w:w="4820" w:type="dxa"/>
            <w:tcBorders>
              <w:bottom w:val="single" w:sz="4" w:space="0" w:color="auto"/>
            </w:tcBorders>
            <w:shd w:val="clear" w:color="auto" w:fill="E5DFEC" w:themeFill="accent4" w:themeFillTint="33"/>
          </w:tcPr>
          <w:p w:rsidR="006716E2" w:rsidRPr="009B63FC" w:rsidRDefault="006716E2" w:rsidP="00D43E36">
            <w:pPr>
              <w:spacing w:before="120" w:after="120"/>
              <w:jc w:val="center"/>
              <w:rPr>
                <w:b/>
                <w:sz w:val="18"/>
                <w:szCs w:val="18"/>
                <w:lang w:val="en-GB"/>
              </w:rPr>
            </w:pPr>
            <w:r w:rsidRPr="009B63FC">
              <w:rPr>
                <w:b/>
                <w:sz w:val="18"/>
                <w:szCs w:val="18"/>
                <w:lang w:val="en-GB"/>
              </w:rPr>
              <w:t>OPAC</w:t>
            </w:r>
          </w:p>
        </w:tc>
        <w:tc>
          <w:tcPr>
            <w:tcW w:w="5245" w:type="dxa"/>
            <w:tcBorders>
              <w:bottom w:val="single" w:sz="4" w:space="0" w:color="auto"/>
            </w:tcBorders>
            <w:shd w:val="clear" w:color="auto" w:fill="E5DFEC" w:themeFill="accent4" w:themeFillTint="33"/>
          </w:tcPr>
          <w:p w:rsidR="006716E2" w:rsidRPr="009B63FC" w:rsidRDefault="006716E2" w:rsidP="00D43E36">
            <w:pPr>
              <w:spacing w:before="120" w:after="120"/>
              <w:jc w:val="center"/>
              <w:rPr>
                <w:b/>
                <w:sz w:val="18"/>
                <w:szCs w:val="18"/>
                <w:lang w:val="en-GB"/>
              </w:rPr>
            </w:pPr>
            <w:r w:rsidRPr="009B63FC">
              <w:rPr>
                <w:b/>
                <w:sz w:val="18"/>
                <w:szCs w:val="18"/>
                <w:lang w:val="en-GB"/>
              </w:rPr>
              <w:t>OPTA</w:t>
            </w:r>
          </w:p>
        </w:tc>
      </w:tr>
      <w:tr w:rsidR="00D43E36" w:rsidRPr="009B63FC" w:rsidTr="002A5B31">
        <w:tc>
          <w:tcPr>
            <w:tcW w:w="13575" w:type="dxa"/>
            <w:gridSpan w:val="3"/>
            <w:shd w:val="clear" w:color="auto" w:fill="C6D9F1" w:themeFill="text2" w:themeFillTint="33"/>
          </w:tcPr>
          <w:p w:rsidR="00D43E36" w:rsidRPr="009B63FC" w:rsidRDefault="00D43E36" w:rsidP="00D43E36">
            <w:pPr>
              <w:spacing w:before="120" w:after="120"/>
              <w:rPr>
                <w:b/>
                <w:i/>
                <w:sz w:val="18"/>
                <w:szCs w:val="18"/>
                <w:lang w:val="en-GB"/>
              </w:rPr>
            </w:pPr>
            <w:r w:rsidRPr="009B63FC">
              <w:rPr>
                <w:b/>
                <w:i/>
                <w:sz w:val="18"/>
                <w:szCs w:val="18"/>
                <w:lang w:val="en-GB"/>
              </w:rPr>
              <w:t>Flood risk prevention and management</w:t>
            </w:r>
          </w:p>
        </w:tc>
      </w:tr>
      <w:tr w:rsidR="002A5B31" w:rsidRPr="009B63FC" w:rsidTr="00C96A45">
        <w:tc>
          <w:tcPr>
            <w:tcW w:w="3510" w:type="dxa"/>
          </w:tcPr>
          <w:p w:rsidR="006716E2" w:rsidRPr="009B63FC" w:rsidRDefault="006716E2" w:rsidP="007C62EC">
            <w:pPr>
              <w:jc w:val="both"/>
              <w:rPr>
                <w:b/>
                <w:i/>
                <w:sz w:val="18"/>
                <w:szCs w:val="18"/>
                <w:lang w:val="en-GB"/>
              </w:rPr>
            </w:pPr>
            <w:r w:rsidRPr="009B63FC">
              <w:rPr>
                <w:b/>
                <w:i/>
                <w:sz w:val="18"/>
                <w:szCs w:val="18"/>
                <w:lang w:val="en-GB"/>
              </w:rPr>
              <w:t xml:space="preserve">SO 5.1. </w:t>
            </w:r>
            <w:r w:rsidR="0032785C" w:rsidRPr="009B63FC">
              <w:rPr>
                <w:b/>
                <w:i/>
                <w:sz w:val="18"/>
                <w:szCs w:val="18"/>
                <w:lang w:val="en-GB"/>
              </w:rPr>
              <w:t xml:space="preserve">Mitigating the effects on the population and </w:t>
            </w:r>
            <w:r w:rsidR="00312FE9" w:rsidRPr="009B63FC">
              <w:rPr>
                <w:b/>
                <w:i/>
                <w:sz w:val="18"/>
                <w:szCs w:val="18"/>
                <w:lang w:val="en-GB"/>
              </w:rPr>
              <w:t xml:space="preserve">the </w:t>
            </w:r>
            <w:r w:rsidR="0032785C" w:rsidRPr="009B63FC">
              <w:rPr>
                <w:b/>
                <w:i/>
                <w:sz w:val="18"/>
                <w:szCs w:val="18"/>
                <w:lang w:val="en-GB"/>
              </w:rPr>
              <w:t>damage</w:t>
            </w:r>
            <w:r w:rsidR="00312FE9" w:rsidRPr="009B63FC">
              <w:rPr>
                <w:b/>
                <w:i/>
                <w:sz w:val="18"/>
                <w:szCs w:val="18"/>
                <w:lang w:val="en-GB"/>
              </w:rPr>
              <w:t>s</w:t>
            </w:r>
            <w:r w:rsidR="0032785C" w:rsidRPr="009B63FC">
              <w:rPr>
                <w:b/>
                <w:i/>
                <w:sz w:val="18"/>
                <w:szCs w:val="18"/>
                <w:lang w:val="en-GB"/>
              </w:rPr>
              <w:t xml:space="preserve"> caused by natural phenomena associated with the main risks accentuated by climate change</w:t>
            </w:r>
          </w:p>
          <w:p w:rsidR="00E80EE8" w:rsidRPr="009B63FC" w:rsidRDefault="00E80EE8" w:rsidP="006716E2">
            <w:pPr>
              <w:ind w:left="10"/>
              <w:jc w:val="both"/>
              <w:rPr>
                <w:b/>
                <w:sz w:val="18"/>
                <w:szCs w:val="18"/>
                <w:lang w:val="en-GB"/>
              </w:rPr>
            </w:pPr>
          </w:p>
          <w:p w:rsidR="00E80EE8" w:rsidRPr="009B63FC" w:rsidRDefault="00E80EE8" w:rsidP="00E80EE8">
            <w:pPr>
              <w:jc w:val="both"/>
              <w:rPr>
                <w:sz w:val="18"/>
                <w:szCs w:val="18"/>
                <w:lang w:val="en-GB"/>
              </w:rPr>
            </w:pPr>
            <w:r w:rsidRPr="009B63FC">
              <w:rPr>
                <w:sz w:val="18"/>
                <w:szCs w:val="18"/>
                <w:lang w:val="en-GB"/>
              </w:rPr>
              <w:t xml:space="preserve">Actions meant to ensure risk prevention, especially floods and coastal erosion, mainly through green infrastructure investments: </w:t>
            </w:r>
          </w:p>
          <w:p w:rsidR="00E80EE8" w:rsidRPr="009B63FC" w:rsidRDefault="00E80EE8" w:rsidP="00E80EE8">
            <w:pPr>
              <w:jc w:val="both"/>
              <w:rPr>
                <w:sz w:val="18"/>
                <w:szCs w:val="18"/>
                <w:lang w:val="en-GB"/>
              </w:rPr>
            </w:pPr>
          </w:p>
          <w:p w:rsidR="006716E2" w:rsidRPr="009B63FC" w:rsidRDefault="00E80EE8" w:rsidP="006716E2">
            <w:pPr>
              <w:ind w:left="10"/>
              <w:jc w:val="both"/>
              <w:rPr>
                <w:sz w:val="18"/>
                <w:szCs w:val="18"/>
                <w:lang w:val="en-GB"/>
              </w:rPr>
            </w:pPr>
            <w:r w:rsidRPr="009B63FC">
              <w:rPr>
                <w:b/>
                <w:sz w:val="18"/>
                <w:szCs w:val="18"/>
                <w:lang w:val="en-GB"/>
              </w:rPr>
              <w:t>S</w:t>
            </w:r>
            <w:r w:rsidR="006716E2" w:rsidRPr="009B63FC">
              <w:rPr>
                <w:b/>
                <w:sz w:val="18"/>
                <w:szCs w:val="18"/>
                <w:lang w:val="en-GB"/>
              </w:rPr>
              <w:t>upport will be provided for project preparation,</w:t>
            </w:r>
            <w:r w:rsidR="006716E2" w:rsidRPr="009B63FC">
              <w:rPr>
                <w:sz w:val="18"/>
                <w:szCs w:val="18"/>
                <w:lang w:val="en-GB"/>
              </w:rPr>
              <w:t xml:space="preserve"> in order to ensure transit to a green infrastructure approach.</w:t>
            </w:r>
          </w:p>
          <w:p w:rsidR="001B2648" w:rsidRPr="009B63FC" w:rsidRDefault="001B2648" w:rsidP="006716E2">
            <w:pPr>
              <w:ind w:left="10"/>
              <w:jc w:val="both"/>
              <w:rPr>
                <w:sz w:val="18"/>
                <w:szCs w:val="18"/>
                <w:lang w:val="en-GB"/>
              </w:rPr>
            </w:pPr>
          </w:p>
          <w:p w:rsidR="001B2648" w:rsidRPr="009B63FC" w:rsidRDefault="001B2648" w:rsidP="006716E2">
            <w:pPr>
              <w:ind w:left="10"/>
              <w:jc w:val="both"/>
              <w:rPr>
                <w:sz w:val="18"/>
                <w:szCs w:val="18"/>
                <w:lang w:val="en-GB"/>
              </w:rPr>
            </w:pPr>
          </w:p>
        </w:tc>
        <w:tc>
          <w:tcPr>
            <w:tcW w:w="4820" w:type="dxa"/>
          </w:tcPr>
          <w:p w:rsidR="0032785C" w:rsidRDefault="0032785C" w:rsidP="0032785C">
            <w:pPr>
              <w:jc w:val="both"/>
              <w:rPr>
                <w:b/>
                <w:i/>
                <w:sz w:val="18"/>
                <w:szCs w:val="18"/>
                <w:lang w:val="en-GB"/>
              </w:rPr>
            </w:pPr>
            <w:r w:rsidRPr="009B63FC">
              <w:rPr>
                <w:b/>
                <w:i/>
                <w:sz w:val="18"/>
                <w:szCs w:val="18"/>
                <w:lang w:val="en-GB"/>
              </w:rPr>
              <w:t>SO 1.</w:t>
            </w:r>
            <w:r w:rsidR="004463CF" w:rsidRPr="009B63FC">
              <w:rPr>
                <w:b/>
                <w:i/>
                <w:sz w:val="18"/>
                <w:szCs w:val="18"/>
                <w:lang w:val="en-GB"/>
              </w:rPr>
              <w:t>1</w:t>
            </w:r>
            <w:r w:rsidRPr="009B63FC">
              <w:rPr>
                <w:b/>
                <w:i/>
                <w:sz w:val="18"/>
                <w:szCs w:val="18"/>
                <w:lang w:val="en-GB"/>
              </w:rPr>
              <w:t xml:space="preserve">. Development and implementation of systems and standards in government decision-making processes that optimize oriented citizens and businesses according to the Strategy for </w:t>
            </w:r>
            <w:r w:rsidR="005C5C25" w:rsidRPr="009B63FC">
              <w:rPr>
                <w:b/>
                <w:i/>
                <w:sz w:val="18"/>
                <w:szCs w:val="18"/>
                <w:lang w:val="en-GB"/>
              </w:rPr>
              <w:t>Strengthening the Public Administration</w:t>
            </w:r>
          </w:p>
          <w:p w:rsidR="00714986" w:rsidRPr="009B63FC" w:rsidRDefault="00714986" w:rsidP="0032785C">
            <w:pPr>
              <w:jc w:val="both"/>
              <w:rPr>
                <w:b/>
                <w:i/>
                <w:sz w:val="18"/>
                <w:szCs w:val="18"/>
                <w:lang w:val="en-GB"/>
              </w:rPr>
            </w:pPr>
          </w:p>
          <w:p w:rsidR="002A733C" w:rsidRPr="009B63FC" w:rsidRDefault="002A733C" w:rsidP="00E60026">
            <w:pPr>
              <w:jc w:val="both"/>
              <w:rPr>
                <w:sz w:val="18"/>
                <w:szCs w:val="18"/>
                <w:lang w:val="en-GB"/>
              </w:rPr>
            </w:pPr>
            <w:r w:rsidRPr="009B63FC">
              <w:rPr>
                <w:sz w:val="18"/>
                <w:szCs w:val="18"/>
                <w:lang w:val="en-GB"/>
              </w:rPr>
              <w:t xml:space="preserve">Drafting strategic documents at the level of the priority ministries, </w:t>
            </w:r>
            <w:r w:rsidR="00E60026" w:rsidRPr="009B63FC">
              <w:rPr>
                <w:sz w:val="18"/>
                <w:szCs w:val="18"/>
                <w:lang w:val="en-GB"/>
              </w:rPr>
              <w:t>as well as studies, impact evaluations and systemic assessment of specific regulations to underpin the public</w:t>
            </w:r>
            <w:r w:rsidR="00714986">
              <w:rPr>
                <w:sz w:val="18"/>
                <w:szCs w:val="18"/>
                <w:lang w:val="en-GB"/>
              </w:rPr>
              <w:t xml:space="preserve"> policy</w:t>
            </w:r>
            <w:r w:rsidR="00E60026" w:rsidRPr="009B63FC">
              <w:rPr>
                <w:sz w:val="18"/>
                <w:szCs w:val="18"/>
                <w:lang w:val="en-GB"/>
              </w:rPr>
              <w:t xml:space="preserve">, </w:t>
            </w:r>
            <w:r w:rsidRPr="009B63FC">
              <w:rPr>
                <w:sz w:val="18"/>
                <w:szCs w:val="18"/>
                <w:lang w:val="en-GB"/>
              </w:rPr>
              <w:t>including</w:t>
            </w:r>
            <w:r w:rsidR="00E60026" w:rsidRPr="009B63FC">
              <w:rPr>
                <w:sz w:val="18"/>
                <w:szCs w:val="18"/>
                <w:lang w:val="en-GB"/>
              </w:rPr>
              <w:t xml:space="preserve"> at the level of</w:t>
            </w:r>
            <w:r w:rsidRPr="009B63FC">
              <w:rPr>
                <w:sz w:val="18"/>
                <w:szCs w:val="18"/>
                <w:lang w:val="en-GB"/>
              </w:rPr>
              <w:t xml:space="preserve"> Ministry of Environment  / National Administration “Romanian Waters”</w:t>
            </w:r>
            <w:r w:rsidR="00E60026" w:rsidRPr="009B63FC">
              <w:rPr>
                <w:sz w:val="18"/>
                <w:szCs w:val="18"/>
                <w:lang w:val="en-GB"/>
              </w:rPr>
              <w:t xml:space="preserve"> (ANAR)</w:t>
            </w:r>
            <w:r w:rsidR="007443C2" w:rsidRPr="009B63FC">
              <w:rPr>
                <w:sz w:val="18"/>
                <w:szCs w:val="18"/>
                <w:lang w:val="en-GB"/>
              </w:rPr>
              <w:t>, such as</w:t>
            </w:r>
            <w:r w:rsidRPr="009B63FC">
              <w:rPr>
                <w:sz w:val="18"/>
                <w:szCs w:val="18"/>
                <w:lang w:val="en-GB"/>
              </w:rPr>
              <w:t>:</w:t>
            </w:r>
          </w:p>
          <w:p w:rsidR="00C307C3" w:rsidRDefault="00C307C3" w:rsidP="00C307C3">
            <w:pPr>
              <w:pStyle w:val="ListParagraph"/>
              <w:numPr>
                <w:ilvl w:val="0"/>
                <w:numId w:val="1"/>
              </w:numPr>
              <w:ind w:left="318" w:hanging="284"/>
              <w:jc w:val="both"/>
              <w:rPr>
                <w:sz w:val="18"/>
                <w:szCs w:val="18"/>
                <w:lang w:val="en-GB"/>
              </w:rPr>
            </w:pPr>
            <w:r>
              <w:rPr>
                <w:sz w:val="18"/>
                <w:szCs w:val="18"/>
                <w:lang w:val="en-GB"/>
              </w:rPr>
              <w:t>Support for strengthening the administrative capacity of ANAR to develop policy documents for flood prevention, according to EU Directive: s</w:t>
            </w:r>
            <w:r w:rsidRPr="00714986">
              <w:rPr>
                <w:sz w:val="18"/>
                <w:szCs w:val="18"/>
                <w:lang w:val="en-GB"/>
              </w:rPr>
              <w:t>upplying and developing dynamic model, developing economic evaluation tools and skills, methodology for SEA and expertise on non-structural measures</w:t>
            </w:r>
          </w:p>
          <w:p w:rsidR="002A733C" w:rsidRPr="009B63FC" w:rsidRDefault="002A733C" w:rsidP="00E60026">
            <w:pPr>
              <w:pStyle w:val="ListParagraph"/>
              <w:numPr>
                <w:ilvl w:val="0"/>
                <w:numId w:val="1"/>
              </w:numPr>
              <w:ind w:left="318" w:hanging="284"/>
              <w:jc w:val="both"/>
              <w:rPr>
                <w:sz w:val="18"/>
                <w:szCs w:val="18"/>
                <w:lang w:val="en-GB"/>
              </w:rPr>
            </w:pPr>
            <w:r w:rsidRPr="009B63FC">
              <w:rPr>
                <w:sz w:val="18"/>
                <w:szCs w:val="18"/>
                <w:lang w:val="en-GB"/>
              </w:rPr>
              <w:t xml:space="preserve">Support for drafting </w:t>
            </w:r>
            <w:r w:rsidR="00E60026" w:rsidRPr="009B63FC">
              <w:rPr>
                <w:sz w:val="18"/>
                <w:szCs w:val="18"/>
                <w:lang w:val="en-GB"/>
              </w:rPr>
              <w:t xml:space="preserve">and updating the Flood Risk Management Plans, including </w:t>
            </w:r>
            <w:r w:rsidR="00C307C3">
              <w:rPr>
                <w:sz w:val="18"/>
                <w:szCs w:val="18"/>
                <w:lang w:val="en-GB"/>
              </w:rPr>
              <w:t xml:space="preserve">a </w:t>
            </w:r>
            <w:r w:rsidR="00C307C3" w:rsidRPr="00C307C3">
              <w:rPr>
                <w:sz w:val="18"/>
                <w:szCs w:val="18"/>
                <w:lang w:val="en-GB"/>
              </w:rPr>
              <w:t>set of flood prevention measures</w:t>
            </w:r>
            <w:r w:rsidR="00C307C3" w:rsidRPr="009B63FC">
              <w:rPr>
                <w:sz w:val="18"/>
                <w:szCs w:val="18"/>
                <w:lang w:val="en-GB"/>
              </w:rPr>
              <w:t xml:space="preserve"> </w:t>
            </w:r>
            <w:r w:rsidR="00E60026" w:rsidRPr="009B63FC">
              <w:rPr>
                <w:sz w:val="18"/>
                <w:szCs w:val="18"/>
                <w:lang w:val="en-GB"/>
              </w:rPr>
              <w:t>(non-structural and structural)</w:t>
            </w:r>
          </w:p>
          <w:p w:rsidR="00E60026" w:rsidRPr="009B63FC" w:rsidRDefault="00E60026" w:rsidP="00E60026">
            <w:pPr>
              <w:pStyle w:val="ListParagraph"/>
              <w:numPr>
                <w:ilvl w:val="0"/>
                <w:numId w:val="1"/>
              </w:numPr>
              <w:ind w:left="318" w:hanging="284"/>
              <w:jc w:val="both"/>
              <w:rPr>
                <w:sz w:val="18"/>
                <w:szCs w:val="18"/>
                <w:lang w:val="en-GB"/>
              </w:rPr>
            </w:pPr>
            <w:r w:rsidRPr="009B63FC">
              <w:rPr>
                <w:sz w:val="18"/>
                <w:szCs w:val="18"/>
                <w:lang w:val="en-GB"/>
              </w:rPr>
              <w:t>Preparation of UE–WISE report on Water Framework Directive</w:t>
            </w:r>
          </w:p>
          <w:p w:rsidR="00E60026" w:rsidRPr="009B63FC" w:rsidRDefault="00E60026" w:rsidP="00E60026">
            <w:pPr>
              <w:pStyle w:val="ListParagraph"/>
              <w:numPr>
                <w:ilvl w:val="0"/>
                <w:numId w:val="1"/>
              </w:numPr>
              <w:ind w:left="318" w:hanging="284"/>
              <w:jc w:val="both"/>
              <w:rPr>
                <w:sz w:val="18"/>
                <w:szCs w:val="18"/>
                <w:lang w:val="en-GB"/>
              </w:rPr>
            </w:pPr>
            <w:r w:rsidRPr="009B63FC">
              <w:rPr>
                <w:sz w:val="18"/>
                <w:szCs w:val="18"/>
                <w:lang w:val="en-GB"/>
              </w:rPr>
              <w:t>Other type of activities to be identified during the programming period meant to support ANAR to implement the new approaches on risk prevention and risk management.</w:t>
            </w:r>
          </w:p>
          <w:p w:rsidR="00E60026" w:rsidRPr="009B63FC" w:rsidRDefault="00E60026" w:rsidP="00E60026">
            <w:pPr>
              <w:pStyle w:val="ListParagraph"/>
              <w:jc w:val="both"/>
              <w:rPr>
                <w:sz w:val="18"/>
                <w:szCs w:val="18"/>
                <w:lang w:val="en-GB"/>
              </w:rPr>
            </w:pPr>
          </w:p>
          <w:p w:rsidR="00714986" w:rsidRDefault="00E60026" w:rsidP="00714986">
            <w:pPr>
              <w:jc w:val="both"/>
              <w:rPr>
                <w:sz w:val="18"/>
                <w:szCs w:val="18"/>
                <w:lang w:val="en-GB"/>
              </w:rPr>
            </w:pPr>
            <w:r w:rsidRPr="009B63FC">
              <w:rPr>
                <w:sz w:val="18"/>
                <w:szCs w:val="18"/>
                <w:lang w:val="en-GB"/>
              </w:rPr>
              <w:t>Implementation of activities</w:t>
            </w:r>
            <w:r w:rsidR="0017781C" w:rsidRPr="009B63FC">
              <w:rPr>
                <w:sz w:val="18"/>
                <w:szCs w:val="18"/>
                <w:lang w:val="en-GB"/>
              </w:rPr>
              <w:t xml:space="preserve"> funded</w:t>
            </w:r>
            <w:r w:rsidRPr="009B63FC">
              <w:rPr>
                <w:sz w:val="18"/>
                <w:szCs w:val="18"/>
                <w:lang w:val="en-GB"/>
              </w:rPr>
              <w:t xml:space="preserve"> under TO 5 can be supported </w:t>
            </w:r>
            <w:r w:rsidR="0017781C" w:rsidRPr="009B63FC">
              <w:rPr>
                <w:sz w:val="18"/>
                <w:szCs w:val="18"/>
                <w:lang w:val="en-GB"/>
              </w:rPr>
              <w:t xml:space="preserve">by OPCA </w:t>
            </w:r>
            <w:r w:rsidRPr="009B63FC">
              <w:rPr>
                <w:sz w:val="18"/>
                <w:szCs w:val="18"/>
                <w:lang w:val="en-GB"/>
              </w:rPr>
              <w:t xml:space="preserve">through </w:t>
            </w:r>
            <w:r w:rsidR="0032785C" w:rsidRPr="009B63FC">
              <w:rPr>
                <w:sz w:val="18"/>
                <w:szCs w:val="18"/>
                <w:lang w:val="en-GB"/>
              </w:rPr>
              <w:t xml:space="preserve">activities </w:t>
            </w:r>
            <w:r w:rsidRPr="009B63FC">
              <w:rPr>
                <w:sz w:val="18"/>
                <w:szCs w:val="18"/>
                <w:lang w:val="en-GB"/>
              </w:rPr>
              <w:t>meant to</w:t>
            </w:r>
            <w:r w:rsidR="0032785C" w:rsidRPr="009B63FC">
              <w:rPr>
                <w:sz w:val="18"/>
                <w:szCs w:val="18"/>
                <w:lang w:val="en-GB"/>
              </w:rPr>
              <w:t xml:space="preserve"> strengthen</w:t>
            </w:r>
            <w:r w:rsidRPr="009B63FC">
              <w:rPr>
                <w:sz w:val="18"/>
                <w:szCs w:val="18"/>
                <w:lang w:val="en-GB"/>
              </w:rPr>
              <w:t xml:space="preserve"> the </w:t>
            </w:r>
            <w:r w:rsidR="0032785C" w:rsidRPr="009B63FC">
              <w:rPr>
                <w:sz w:val="18"/>
                <w:szCs w:val="18"/>
                <w:lang w:val="en-GB"/>
              </w:rPr>
              <w:t xml:space="preserve">risk management capacity of public authorities, </w:t>
            </w:r>
            <w:r w:rsidR="00714986">
              <w:rPr>
                <w:sz w:val="18"/>
                <w:szCs w:val="18"/>
                <w:lang w:val="en-GB"/>
              </w:rPr>
              <w:t>such as:</w:t>
            </w:r>
          </w:p>
          <w:p w:rsidR="006716E2" w:rsidRPr="009B63FC" w:rsidRDefault="00714986" w:rsidP="00714986">
            <w:pPr>
              <w:pStyle w:val="ListParagraph"/>
              <w:numPr>
                <w:ilvl w:val="0"/>
                <w:numId w:val="1"/>
              </w:numPr>
              <w:ind w:left="318" w:hanging="284"/>
              <w:jc w:val="both"/>
              <w:rPr>
                <w:sz w:val="18"/>
                <w:szCs w:val="18"/>
                <w:lang w:val="en-GB"/>
              </w:rPr>
            </w:pPr>
            <w:r>
              <w:rPr>
                <w:sz w:val="18"/>
                <w:szCs w:val="18"/>
                <w:lang w:val="en-GB"/>
              </w:rPr>
              <w:t>Drafting r</w:t>
            </w:r>
            <w:r w:rsidR="0032785C" w:rsidRPr="009B63FC">
              <w:rPr>
                <w:sz w:val="18"/>
                <w:szCs w:val="18"/>
                <w:lang w:val="en-GB"/>
              </w:rPr>
              <w:t>egulations and procedures of prevention and response measures</w:t>
            </w:r>
            <w:r w:rsidR="00E60026" w:rsidRPr="009B63FC">
              <w:rPr>
                <w:sz w:val="18"/>
                <w:szCs w:val="18"/>
                <w:lang w:val="en-GB"/>
              </w:rPr>
              <w:t>,</w:t>
            </w:r>
            <w:r w:rsidR="002A733C" w:rsidRPr="009B63FC">
              <w:rPr>
                <w:sz w:val="18"/>
                <w:szCs w:val="18"/>
                <w:lang w:val="en-GB"/>
              </w:rPr>
              <w:t xml:space="preserve"> </w:t>
            </w:r>
            <w:r w:rsidR="0017781C" w:rsidRPr="009B63FC">
              <w:rPr>
                <w:sz w:val="18"/>
                <w:szCs w:val="18"/>
                <w:lang w:val="en-GB"/>
              </w:rPr>
              <w:t xml:space="preserve">as well as </w:t>
            </w:r>
            <w:r w:rsidR="0032785C" w:rsidRPr="009B63FC">
              <w:rPr>
                <w:sz w:val="18"/>
                <w:szCs w:val="18"/>
                <w:lang w:val="en-GB"/>
              </w:rPr>
              <w:t xml:space="preserve">awareness on risk exposure, </w:t>
            </w:r>
            <w:r w:rsidR="0017781C" w:rsidRPr="009B63FC">
              <w:rPr>
                <w:sz w:val="18"/>
                <w:szCs w:val="18"/>
                <w:lang w:val="en-GB"/>
              </w:rPr>
              <w:t xml:space="preserve">with a view to ensure prevention of </w:t>
            </w:r>
            <w:r w:rsidR="0032785C" w:rsidRPr="009B63FC">
              <w:rPr>
                <w:sz w:val="18"/>
                <w:szCs w:val="18"/>
                <w:lang w:val="en-GB"/>
              </w:rPr>
              <w:t xml:space="preserve">risk </w:t>
            </w:r>
            <w:r w:rsidR="0017781C" w:rsidRPr="009B63FC">
              <w:rPr>
                <w:sz w:val="18"/>
                <w:szCs w:val="18"/>
                <w:lang w:val="en-GB"/>
              </w:rPr>
              <w:t xml:space="preserve">occurrence that might generate </w:t>
            </w:r>
            <w:r w:rsidR="0032785C" w:rsidRPr="009B63FC">
              <w:rPr>
                <w:sz w:val="18"/>
                <w:szCs w:val="18"/>
                <w:lang w:val="en-GB"/>
              </w:rPr>
              <w:t xml:space="preserve">emergency </w:t>
            </w:r>
            <w:r w:rsidR="0017781C" w:rsidRPr="009B63FC">
              <w:rPr>
                <w:sz w:val="18"/>
                <w:szCs w:val="18"/>
                <w:lang w:val="en-GB"/>
              </w:rPr>
              <w:t>situations, to</w:t>
            </w:r>
            <w:r w:rsidR="002A733C" w:rsidRPr="009B63FC">
              <w:rPr>
                <w:sz w:val="18"/>
                <w:szCs w:val="18"/>
                <w:lang w:val="en-GB"/>
              </w:rPr>
              <w:t xml:space="preserve"> </w:t>
            </w:r>
            <w:r w:rsidR="0032785C" w:rsidRPr="009B63FC">
              <w:rPr>
                <w:sz w:val="18"/>
                <w:szCs w:val="18"/>
                <w:lang w:val="en-GB"/>
              </w:rPr>
              <w:t xml:space="preserve">reduce </w:t>
            </w:r>
            <w:r w:rsidR="0017781C" w:rsidRPr="009B63FC">
              <w:rPr>
                <w:sz w:val="18"/>
                <w:szCs w:val="18"/>
                <w:lang w:val="en-GB"/>
              </w:rPr>
              <w:t>risk</w:t>
            </w:r>
            <w:r w:rsidR="0032785C" w:rsidRPr="009B63FC">
              <w:rPr>
                <w:sz w:val="18"/>
                <w:szCs w:val="18"/>
                <w:lang w:val="en-GB"/>
              </w:rPr>
              <w:t xml:space="preserve"> frequency or </w:t>
            </w:r>
            <w:r w:rsidR="0017781C" w:rsidRPr="009B63FC">
              <w:rPr>
                <w:sz w:val="18"/>
                <w:szCs w:val="18"/>
                <w:lang w:val="en-GB"/>
              </w:rPr>
              <w:t>to limit</w:t>
            </w:r>
            <w:r w:rsidR="0032785C" w:rsidRPr="009B63FC">
              <w:rPr>
                <w:sz w:val="18"/>
                <w:szCs w:val="18"/>
                <w:lang w:val="en-GB"/>
              </w:rPr>
              <w:t xml:space="preserve"> their consequences</w:t>
            </w:r>
            <w:r w:rsidR="0017781C" w:rsidRPr="009B63FC">
              <w:rPr>
                <w:sz w:val="18"/>
                <w:szCs w:val="18"/>
                <w:lang w:val="en-GB"/>
              </w:rPr>
              <w:t xml:space="preserve">, as well as to </w:t>
            </w:r>
            <w:r w:rsidR="0032785C" w:rsidRPr="009B63FC">
              <w:rPr>
                <w:sz w:val="18"/>
                <w:szCs w:val="18"/>
                <w:lang w:val="en-GB"/>
              </w:rPr>
              <w:t>increas</w:t>
            </w:r>
            <w:r w:rsidR="0017781C" w:rsidRPr="009B63FC">
              <w:rPr>
                <w:sz w:val="18"/>
                <w:szCs w:val="18"/>
                <w:lang w:val="en-GB"/>
              </w:rPr>
              <w:t>e</w:t>
            </w:r>
            <w:r w:rsidR="0032785C" w:rsidRPr="009B63FC">
              <w:rPr>
                <w:sz w:val="18"/>
                <w:szCs w:val="18"/>
                <w:lang w:val="en-GB"/>
              </w:rPr>
              <w:t xml:space="preserve"> response</w:t>
            </w:r>
            <w:r w:rsidR="0017781C" w:rsidRPr="009B63FC">
              <w:rPr>
                <w:sz w:val="18"/>
                <w:szCs w:val="18"/>
                <w:lang w:val="en-GB"/>
              </w:rPr>
              <w:t xml:space="preserve"> capacity</w:t>
            </w:r>
            <w:r w:rsidR="0032785C" w:rsidRPr="009B63FC">
              <w:rPr>
                <w:sz w:val="18"/>
                <w:szCs w:val="18"/>
                <w:lang w:val="en-GB"/>
              </w:rPr>
              <w:t>.</w:t>
            </w:r>
          </w:p>
        </w:tc>
        <w:tc>
          <w:tcPr>
            <w:tcW w:w="5245" w:type="dxa"/>
          </w:tcPr>
          <w:p w:rsidR="0032785C" w:rsidRPr="009B63FC" w:rsidRDefault="006716E2" w:rsidP="007C62EC">
            <w:pPr>
              <w:jc w:val="both"/>
              <w:rPr>
                <w:rFonts w:eastAsia="Calibri" w:cs="Times New Roman"/>
                <w:i/>
                <w:sz w:val="18"/>
                <w:szCs w:val="18"/>
                <w:lang w:val="en-GB" w:eastAsia="ro-RO"/>
              </w:rPr>
            </w:pPr>
            <w:r w:rsidRPr="009B63FC">
              <w:rPr>
                <w:rFonts w:eastAsia="Calibri" w:cs="Times New Roman"/>
                <w:b/>
                <w:i/>
                <w:sz w:val="18"/>
                <w:szCs w:val="18"/>
                <w:lang w:val="en-GB" w:eastAsia="ro-RO"/>
              </w:rPr>
              <w:t xml:space="preserve">S.O 1.1, </w:t>
            </w:r>
            <w:r w:rsidR="00EA1E66">
              <w:rPr>
                <w:rFonts w:eastAsia="Calibri" w:cs="Times New Roman"/>
                <w:b/>
                <w:i/>
                <w:sz w:val="18"/>
                <w:szCs w:val="18"/>
                <w:lang w:val="en-GB" w:eastAsia="ro-RO"/>
              </w:rPr>
              <w:t>Action</w:t>
            </w:r>
            <w:r w:rsidR="00EA1E66" w:rsidRPr="009B63FC">
              <w:rPr>
                <w:rFonts w:eastAsia="Calibri" w:cs="Times New Roman"/>
                <w:b/>
                <w:i/>
                <w:sz w:val="18"/>
                <w:szCs w:val="18"/>
                <w:lang w:val="en-GB" w:eastAsia="ro-RO"/>
              </w:rPr>
              <w:t xml:space="preserve"> </w:t>
            </w:r>
            <w:r w:rsidRPr="009B63FC">
              <w:rPr>
                <w:rFonts w:eastAsia="Calibri" w:cs="Times New Roman"/>
                <w:b/>
                <w:i/>
                <w:sz w:val="18"/>
                <w:szCs w:val="18"/>
                <w:lang w:val="en-GB" w:eastAsia="ro-RO"/>
              </w:rPr>
              <w:t xml:space="preserve">1.1.2. </w:t>
            </w:r>
            <w:r w:rsidR="0032785C" w:rsidRPr="009B63FC">
              <w:rPr>
                <w:rFonts w:eastAsia="Calibri" w:cs="Times New Roman"/>
                <w:b/>
                <w:i/>
                <w:sz w:val="18"/>
                <w:szCs w:val="18"/>
                <w:lang w:val="en-GB" w:eastAsia="ro-RO"/>
              </w:rPr>
              <w:t>Horizontal support for the ESIF beneficiaries and technical assistance for OPTA, LIOP and COP beneficiaries</w:t>
            </w:r>
            <w:r w:rsidR="0032785C" w:rsidRPr="009B63FC">
              <w:rPr>
                <w:rFonts w:eastAsia="Calibri" w:cs="Times New Roman"/>
                <w:i/>
                <w:sz w:val="18"/>
                <w:szCs w:val="18"/>
                <w:lang w:val="en-GB" w:eastAsia="ro-RO"/>
              </w:rPr>
              <w:t xml:space="preserve"> </w:t>
            </w:r>
          </w:p>
          <w:p w:rsidR="0032785C" w:rsidRPr="009B63FC" w:rsidRDefault="0032785C" w:rsidP="007C62EC">
            <w:pPr>
              <w:jc w:val="both"/>
              <w:rPr>
                <w:rFonts w:eastAsia="Calibri" w:cs="Times New Roman"/>
                <w:sz w:val="18"/>
                <w:szCs w:val="18"/>
                <w:lang w:val="en-GB" w:eastAsia="ro-RO"/>
              </w:rPr>
            </w:pPr>
          </w:p>
          <w:p w:rsidR="006716E2" w:rsidRPr="009B63FC" w:rsidRDefault="006716E2" w:rsidP="007C62EC">
            <w:pPr>
              <w:jc w:val="both"/>
              <w:rPr>
                <w:rFonts w:eastAsia="Calibri" w:cs="Times New Roman"/>
                <w:sz w:val="18"/>
                <w:szCs w:val="18"/>
                <w:lang w:val="en-GB" w:eastAsia="ro-RO"/>
              </w:rPr>
            </w:pPr>
            <w:r w:rsidRPr="009B63FC">
              <w:rPr>
                <w:rFonts w:eastAsia="Calibri" w:cs="Times New Roman"/>
                <w:sz w:val="18"/>
                <w:szCs w:val="18"/>
                <w:lang w:val="en-GB" w:eastAsia="ro-RO"/>
              </w:rPr>
              <w:t xml:space="preserve">Horizontal support for the beneficiaries of OPs financed from ERDF, CF and ESF through activities leading to development of the project management capacity: </w:t>
            </w:r>
          </w:p>
          <w:p w:rsidR="006716E2" w:rsidRPr="009B63FC" w:rsidRDefault="006716E2" w:rsidP="007C62EC">
            <w:pPr>
              <w:jc w:val="both"/>
              <w:rPr>
                <w:sz w:val="18"/>
                <w:szCs w:val="18"/>
                <w:lang w:val="en-GB"/>
              </w:rPr>
            </w:pPr>
          </w:p>
          <w:p w:rsidR="006716E2" w:rsidRPr="009B63FC" w:rsidRDefault="006716E2" w:rsidP="007C62EC">
            <w:pPr>
              <w:jc w:val="both"/>
              <w:rPr>
                <w:sz w:val="18"/>
                <w:szCs w:val="18"/>
                <w:lang w:val="en-GB"/>
              </w:rPr>
            </w:pPr>
            <w:r w:rsidRPr="009B63FC">
              <w:rPr>
                <w:sz w:val="18"/>
                <w:szCs w:val="18"/>
                <w:lang w:val="en-GB"/>
              </w:rPr>
              <w:t xml:space="preserve">At the level of the main beneficiaries of LIOP managing a portfolio of projects, including </w:t>
            </w:r>
            <w:r w:rsidR="002A733C" w:rsidRPr="009B63FC">
              <w:rPr>
                <w:sz w:val="18"/>
                <w:szCs w:val="18"/>
                <w:lang w:val="en-GB"/>
              </w:rPr>
              <w:t>National Administration “Romanian Waters”</w:t>
            </w:r>
            <w:r w:rsidR="00D43E36" w:rsidRPr="009B63FC">
              <w:rPr>
                <w:sz w:val="18"/>
                <w:szCs w:val="18"/>
                <w:lang w:val="en-GB"/>
              </w:rPr>
              <w:t xml:space="preserve"> (ANAR)</w:t>
            </w:r>
            <w:r w:rsidR="002A733C" w:rsidRPr="009B63FC">
              <w:rPr>
                <w:sz w:val="18"/>
                <w:szCs w:val="18"/>
                <w:lang w:val="en-GB"/>
              </w:rPr>
              <w:t xml:space="preserve">, </w:t>
            </w:r>
            <w:r w:rsidRPr="009B63FC">
              <w:rPr>
                <w:sz w:val="18"/>
                <w:szCs w:val="18"/>
                <w:lang w:val="en-GB"/>
              </w:rPr>
              <w:t>OPTA can finance activities meant to strengthen the capacity to develop, implement and manage</w:t>
            </w:r>
            <w:r w:rsidR="0017781C" w:rsidRPr="009B63FC">
              <w:rPr>
                <w:sz w:val="18"/>
                <w:szCs w:val="18"/>
                <w:lang w:val="en-GB"/>
              </w:rPr>
              <w:t xml:space="preserve"> projects</w:t>
            </w:r>
            <w:r w:rsidRPr="009B63FC">
              <w:rPr>
                <w:sz w:val="18"/>
                <w:szCs w:val="18"/>
                <w:lang w:val="en-GB"/>
              </w:rPr>
              <w:t xml:space="preserve">, as well as support for making-decision process, legal assistance, evaluation of the management systems and assistance to improve them, as well as to ensure a sound financial management.   </w:t>
            </w:r>
          </w:p>
          <w:p w:rsidR="00D43E36" w:rsidRPr="009B63FC" w:rsidRDefault="00D43E36" w:rsidP="007C62EC">
            <w:pPr>
              <w:jc w:val="both"/>
              <w:rPr>
                <w:sz w:val="18"/>
                <w:szCs w:val="18"/>
                <w:lang w:val="en-GB"/>
              </w:rPr>
            </w:pPr>
          </w:p>
          <w:p w:rsidR="00D43E36" w:rsidRPr="009B63FC" w:rsidRDefault="00D43E36" w:rsidP="007C62EC">
            <w:pPr>
              <w:jc w:val="both"/>
              <w:rPr>
                <w:sz w:val="18"/>
                <w:szCs w:val="18"/>
                <w:lang w:val="en-GB"/>
              </w:rPr>
            </w:pPr>
            <w:r w:rsidRPr="009B63FC">
              <w:rPr>
                <w:sz w:val="18"/>
                <w:szCs w:val="18"/>
                <w:lang w:val="en-GB"/>
              </w:rPr>
              <w:t>Specific training, coaching, on-the-job training and ad-hoc support can be provided to ANAR under a global assistance meant to support the management of the project portfolio for risk prevention.</w:t>
            </w:r>
          </w:p>
          <w:p w:rsidR="002A5B31" w:rsidRDefault="002A5B31" w:rsidP="007C62EC">
            <w:pPr>
              <w:jc w:val="both"/>
              <w:rPr>
                <w:sz w:val="18"/>
                <w:szCs w:val="18"/>
                <w:lang w:val="en-GB"/>
              </w:rPr>
            </w:pPr>
          </w:p>
          <w:p w:rsidR="00EA1E66" w:rsidRDefault="00EA1E66" w:rsidP="007C62EC">
            <w:pPr>
              <w:jc w:val="both"/>
              <w:rPr>
                <w:sz w:val="18"/>
                <w:szCs w:val="18"/>
                <w:lang w:val="en-GB"/>
              </w:rPr>
            </w:pPr>
          </w:p>
          <w:p w:rsidR="00EA1E66" w:rsidRDefault="00EA1E66" w:rsidP="007C62EC">
            <w:pPr>
              <w:jc w:val="both"/>
              <w:rPr>
                <w:rFonts w:eastAsia="Calibri" w:cs="Times New Roman"/>
                <w:b/>
                <w:i/>
                <w:sz w:val="18"/>
                <w:szCs w:val="18"/>
                <w:lang w:val="en-GB" w:eastAsia="ro-RO"/>
              </w:rPr>
            </w:pPr>
            <w:r w:rsidRPr="009B63FC">
              <w:rPr>
                <w:rFonts w:eastAsia="Calibri" w:cs="Times New Roman"/>
                <w:b/>
                <w:i/>
                <w:sz w:val="18"/>
                <w:szCs w:val="18"/>
                <w:lang w:val="en-GB" w:eastAsia="ro-RO"/>
              </w:rPr>
              <w:t>S.O 1.1</w:t>
            </w:r>
            <w:r w:rsidRPr="00EA1E66">
              <w:rPr>
                <w:rFonts w:eastAsia="Calibri" w:cs="Times New Roman"/>
                <w:b/>
                <w:i/>
                <w:sz w:val="18"/>
                <w:szCs w:val="18"/>
                <w:lang w:val="en-GB" w:eastAsia="ro-RO"/>
              </w:rPr>
              <w:t>.</w:t>
            </w:r>
            <w:r>
              <w:rPr>
                <w:rFonts w:eastAsia="Calibri" w:cs="Times New Roman"/>
                <w:b/>
                <w:i/>
                <w:sz w:val="18"/>
                <w:szCs w:val="18"/>
                <w:lang w:val="en-GB" w:eastAsia="ro-RO"/>
              </w:rPr>
              <w:t xml:space="preserve">, Action 1.1.1 Horizontal training for potential beneficiaries and ESIF beneficiaries and specific training for OPTA, LIOP and COP beneficiaries </w:t>
            </w:r>
          </w:p>
          <w:p w:rsidR="00EA1E66" w:rsidRPr="009B63FC" w:rsidRDefault="00EA1E66" w:rsidP="007C62EC">
            <w:pPr>
              <w:jc w:val="both"/>
              <w:rPr>
                <w:sz w:val="18"/>
                <w:szCs w:val="18"/>
                <w:lang w:val="en-GB"/>
              </w:rPr>
            </w:pPr>
          </w:p>
          <w:p w:rsidR="00E80EE8" w:rsidRPr="009B63FC" w:rsidRDefault="00E80EE8" w:rsidP="007C62EC">
            <w:pPr>
              <w:jc w:val="both"/>
              <w:rPr>
                <w:rFonts w:eastAsia="Calibri" w:cs="Times New Roman"/>
                <w:sz w:val="18"/>
                <w:szCs w:val="18"/>
                <w:lang w:val="en-GB" w:eastAsia="ro-RO"/>
              </w:rPr>
            </w:pPr>
            <w:r w:rsidRPr="009B63FC">
              <w:rPr>
                <w:rFonts w:eastAsia="Calibri" w:cs="Times New Roman"/>
                <w:sz w:val="18"/>
                <w:szCs w:val="18"/>
                <w:lang w:val="en-GB" w:eastAsia="ro-RO"/>
              </w:rPr>
              <w:t>Training on horizontal issues for beneficiaries financed by ERDF OP, CF and ESF, as relevant training topics at O</w:t>
            </w:r>
            <w:r w:rsidR="002A5B31" w:rsidRPr="009B63FC">
              <w:rPr>
                <w:rFonts w:eastAsia="Calibri" w:cs="Times New Roman"/>
                <w:sz w:val="18"/>
                <w:szCs w:val="18"/>
                <w:lang w:val="en-GB" w:eastAsia="ro-RO"/>
              </w:rPr>
              <w:t>P</w:t>
            </w:r>
            <w:r w:rsidRPr="009B63FC">
              <w:rPr>
                <w:rFonts w:eastAsia="Calibri" w:cs="Times New Roman"/>
                <w:sz w:val="18"/>
                <w:szCs w:val="18"/>
                <w:lang w:val="en-GB" w:eastAsia="ro-RO"/>
              </w:rPr>
              <w:t>: project management, procurement, contracting, implementation funding, state aid, environmental impact assessment projects, prevention irregularities and fraud, conflict of interest, incompatibilities, etc.</w:t>
            </w:r>
          </w:p>
          <w:p w:rsidR="00C96A45" w:rsidRPr="009B63FC" w:rsidRDefault="00C96A45" w:rsidP="007C62EC">
            <w:pPr>
              <w:jc w:val="both"/>
              <w:rPr>
                <w:rFonts w:eastAsia="Calibri" w:cs="Times New Roman"/>
                <w:sz w:val="18"/>
                <w:szCs w:val="18"/>
                <w:lang w:val="en-GB" w:eastAsia="ro-RO"/>
              </w:rPr>
            </w:pPr>
          </w:p>
        </w:tc>
      </w:tr>
      <w:tr w:rsidR="006C57C2" w:rsidRPr="009B63FC" w:rsidTr="002A5B31">
        <w:tc>
          <w:tcPr>
            <w:tcW w:w="13575" w:type="dxa"/>
            <w:gridSpan w:val="3"/>
            <w:shd w:val="clear" w:color="auto" w:fill="C6D9F1" w:themeFill="text2" w:themeFillTint="33"/>
          </w:tcPr>
          <w:p w:rsidR="006C57C2" w:rsidRPr="009B63FC" w:rsidRDefault="006C57C2" w:rsidP="006C57C2">
            <w:pPr>
              <w:spacing w:before="120" w:after="120"/>
              <w:rPr>
                <w:rFonts w:eastAsia="Calibri" w:cs="Times New Roman"/>
                <w:b/>
                <w:i/>
                <w:sz w:val="18"/>
                <w:szCs w:val="18"/>
                <w:lang w:val="en-GB" w:eastAsia="ro-RO"/>
              </w:rPr>
            </w:pPr>
            <w:r w:rsidRPr="009B63FC">
              <w:rPr>
                <w:b/>
                <w:i/>
                <w:sz w:val="18"/>
                <w:szCs w:val="18"/>
                <w:lang w:val="en-GB"/>
              </w:rPr>
              <w:lastRenderedPageBreak/>
              <w:t>Biodiversity</w:t>
            </w:r>
            <w:r w:rsidRPr="009B63FC">
              <w:rPr>
                <w:rFonts w:eastAsia="Calibri" w:cs="Times New Roman"/>
                <w:b/>
                <w:i/>
                <w:sz w:val="18"/>
                <w:szCs w:val="18"/>
                <w:lang w:val="en-GB" w:eastAsia="ro-RO"/>
              </w:rPr>
              <w:t xml:space="preserve"> protection</w:t>
            </w:r>
          </w:p>
        </w:tc>
      </w:tr>
      <w:tr w:rsidR="002A5B31" w:rsidRPr="009B63FC" w:rsidTr="00C96A45">
        <w:tc>
          <w:tcPr>
            <w:tcW w:w="3510" w:type="dxa"/>
          </w:tcPr>
          <w:p w:rsidR="002B6BF2" w:rsidRPr="009B63FC" w:rsidRDefault="002B6BF2" w:rsidP="002B6BF2">
            <w:pPr>
              <w:jc w:val="both"/>
              <w:rPr>
                <w:b/>
                <w:i/>
                <w:sz w:val="18"/>
                <w:szCs w:val="18"/>
                <w:lang w:val="en-GB"/>
              </w:rPr>
            </w:pPr>
            <w:r w:rsidRPr="009B63FC">
              <w:rPr>
                <w:b/>
                <w:i/>
                <w:sz w:val="18"/>
                <w:szCs w:val="18"/>
                <w:lang w:val="en-GB"/>
              </w:rPr>
              <w:t>SO 4.1. Improvement of protection and conservation of biodiversity through appropriate management measures and restoration of degraded ecosystems</w:t>
            </w:r>
          </w:p>
          <w:p w:rsidR="00E80EE8" w:rsidRPr="009B63FC" w:rsidRDefault="00E80EE8" w:rsidP="002B6BF2">
            <w:pPr>
              <w:jc w:val="both"/>
              <w:rPr>
                <w:b/>
                <w:i/>
                <w:sz w:val="18"/>
                <w:szCs w:val="18"/>
                <w:lang w:val="en-GB"/>
              </w:rPr>
            </w:pPr>
          </w:p>
          <w:p w:rsidR="00E80EE8" w:rsidRPr="009B63FC" w:rsidRDefault="002B6BF2" w:rsidP="00E80EE8">
            <w:pPr>
              <w:pStyle w:val="ListParagraph"/>
              <w:ind w:left="284" w:hanging="284"/>
              <w:jc w:val="both"/>
              <w:rPr>
                <w:sz w:val="18"/>
                <w:szCs w:val="18"/>
                <w:lang w:val="en-GB"/>
              </w:rPr>
            </w:pPr>
            <w:r w:rsidRPr="009B63FC">
              <w:rPr>
                <w:sz w:val="18"/>
                <w:szCs w:val="18"/>
                <w:lang w:val="en-GB"/>
              </w:rPr>
              <w:t>•</w:t>
            </w:r>
            <w:r w:rsidRPr="009B63FC">
              <w:rPr>
                <w:sz w:val="18"/>
                <w:szCs w:val="18"/>
                <w:lang w:val="en-GB"/>
              </w:rPr>
              <w:tab/>
              <w:t xml:space="preserve">Activities </w:t>
            </w:r>
            <w:r w:rsidR="00E80EE8" w:rsidRPr="009B63FC">
              <w:rPr>
                <w:sz w:val="18"/>
                <w:szCs w:val="18"/>
                <w:lang w:val="en-GB"/>
              </w:rPr>
              <w:t xml:space="preserve">to complement </w:t>
            </w:r>
            <w:r w:rsidRPr="009B63FC">
              <w:rPr>
                <w:sz w:val="18"/>
                <w:szCs w:val="18"/>
                <w:lang w:val="en-GB"/>
              </w:rPr>
              <w:t>the level of knowledge of biodiversity and ecosystems (monitoring and evaluation of species and habitats, knowledge of exercise pressure on biodiversity, invasive species, etc.)</w:t>
            </w:r>
            <w:r w:rsidR="00E80EE8" w:rsidRPr="009B63FC">
              <w:rPr>
                <w:sz w:val="18"/>
                <w:szCs w:val="18"/>
                <w:lang w:val="en-GB"/>
              </w:rPr>
              <w:t>, through studies meant to underpin different investments</w:t>
            </w:r>
          </w:p>
          <w:p w:rsidR="00E80EE8" w:rsidRPr="009B63FC" w:rsidRDefault="00E80EE8" w:rsidP="00E80EE8">
            <w:pPr>
              <w:pStyle w:val="ListParagraph"/>
              <w:ind w:left="284" w:hanging="284"/>
              <w:jc w:val="both"/>
              <w:rPr>
                <w:sz w:val="18"/>
                <w:szCs w:val="18"/>
                <w:lang w:val="en-GB"/>
              </w:rPr>
            </w:pPr>
          </w:p>
          <w:p w:rsidR="001B2648" w:rsidRPr="009B63FC" w:rsidRDefault="001B2648" w:rsidP="00E80EE8">
            <w:pPr>
              <w:pStyle w:val="ListParagraph"/>
              <w:numPr>
                <w:ilvl w:val="0"/>
                <w:numId w:val="6"/>
              </w:numPr>
              <w:ind w:left="318" w:hanging="318"/>
              <w:jc w:val="both"/>
              <w:rPr>
                <w:sz w:val="18"/>
                <w:szCs w:val="18"/>
                <w:lang w:val="en-GB"/>
              </w:rPr>
            </w:pPr>
            <w:r w:rsidRPr="009B63FC">
              <w:rPr>
                <w:sz w:val="18"/>
                <w:szCs w:val="18"/>
                <w:lang w:val="en-GB"/>
              </w:rPr>
              <w:t>Measures to improve the institutional and administrative capacities for management of biodiversity in protected areas can be considered at project level.</w:t>
            </w:r>
          </w:p>
          <w:p w:rsidR="001B2648" w:rsidRPr="009B63FC" w:rsidRDefault="001B2648" w:rsidP="00E80EE8">
            <w:pPr>
              <w:pStyle w:val="ListParagraph"/>
              <w:ind w:left="284" w:hanging="284"/>
              <w:jc w:val="both"/>
              <w:rPr>
                <w:sz w:val="18"/>
                <w:szCs w:val="18"/>
                <w:lang w:val="en-GB"/>
              </w:rPr>
            </w:pPr>
          </w:p>
          <w:p w:rsidR="001B2648" w:rsidRPr="009B63FC" w:rsidRDefault="001B2648" w:rsidP="001B2648">
            <w:pPr>
              <w:jc w:val="both"/>
              <w:rPr>
                <w:b/>
                <w:i/>
                <w:sz w:val="18"/>
                <w:szCs w:val="18"/>
                <w:lang w:val="en-GB"/>
              </w:rPr>
            </w:pPr>
          </w:p>
        </w:tc>
        <w:tc>
          <w:tcPr>
            <w:tcW w:w="4820" w:type="dxa"/>
          </w:tcPr>
          <w:p w:rsidR="002B6BF2" w:rsidRPr="009B63FC" w:rsidRDefault="002B6BF2" w:rsidP="002B6BF2">
            <w:pPr>
              <w:jc w:val="both"/>
              <w:rPr>
                <w:b/>
                <w:i/>
                <w:sz w:val="18"/>
                <w:szCs w:val="18"/>
                <w:lang w:val="en-GB"/>
              </w:rPr>
            </w:pPr>
            <w:r w:rsidRPr="009B63FC">
              <w:rPr>
                <w:b/>
                <w:i/>
                <w:sz w:val="18"/>
                <w:szCs w:val="18"/>
                <w:lang w:val="en-GB"/>
              </w:rPr>
              <w:t>SO 1.</w:t>
            </w:r>
            <w:r w:rsidR="004463CF" w:rsidRPr="009B63FC">
              <w:rPr>
                <w:b/>
                <w:i/>
                <w:sz w:val="18"/>
                <w:szCs w:val="18"/>
                <w:lang w:val="en-GB"/>
              </w:rPr>
              <w:t>1</w:t>
            </w:r>
            <w:r w:rsidRPr="009B63FC">
              <w:rPr>
                <w:b/>
                <w:i/>
                <w:sz w:val="18"/>
                <w:szCs w:val="18"/>
                <w:lang w:val="en-GB"/>
              </w:rPr>
              <w:t>. Development and implementation of systems and standards in government decision-making processes that optimize oriented citizens and businesses according to the Strategy for Strengthening the Public Administration</w:t>
            </w:r>
          </w:p>
          <w:p w:rsidR="002B6BF2" w:rsidRPr="009B63FC" w:rsidRDefault="002B6BF2" w:rsidP="002B6BF2">
            <w:pPr>
              <w:jc w:val="both"/>
              <w:rPr>
                <w:sz w:val="18"/>
                <w:szCs w:val="18"/>
                <w:lang w:val="en-GB"/>
              </w:rPr>
            </w:pPr>
          </w:p>
          <w:p w:rsidR="002B6BF2" w:rsidRPr="009B63FC" w:rsidRDefault="002B6BF2" w:rsidP="002B6BF2">
            <w:pPr>
              <w:jc w:val="both"/>
              <w:rPr>
                <w:sz w:val="18"/>
                <w:szCs w:val="18"/>
                <w:lang w:val="en-GB"/>
              </w:rPr>
            </w:pPr>
            <w:r w:rsidRPr="009B63FC">
              <w:rPr>
                <w:sz w:val="18"/>
                <w:szCs w:val="18"/>
                <w:lang w:val="en-GB"/>
              </w:rPr>
              <w:t>Drafting strategic documents at the level of the priority ministries, as well as studies, impact evaluations and systemic assessment of specific regulations to underpin the public, including at the level of Ministry of Environment</w:t>
            </w:r>
          </w:p>
          <w:p w:rsidR="002B6BF2" w:rsidRPr="009B63FC" w:rsidRDefault="002B6BF2" w:rsidP="002B6BF2">
            <w:pPr>
              <w:jc w:val="both"/>
              <w:rPr>
                <w:sz w:val="18"/>
                <w:szCs w:val="18"/>
                <w:lang w:val="en-GB"/>
              </w:rPr>
            </w:pPr>
          </w:p>
          <w:p w:rsidR="001B2648" w:rsidRPr="009B63FC" w:rsidRDefault="002B6BF2" w:rsidP="001B2648">
            <w:pPr>
              <w:jc w:val="both"/>
              <w:rPr>
                <w:sz w:val="18"/>
                <w:szCs w:val="18"/>
                <w:lang w:val="en-GB"/>
              </w:rPr>
            </w:pPr>
            <w:r w:rsidRPr="009B63FC">
              <w:rPr>
                <w:sz w:val="18"/>
                <w:szCs w:val="18"/>
                <w:lang w:val="en-GB"/>
              </w:rPr>
              <w:t xml:space="preserve">Implementation of activities funded under TO 6, including for biodiversity can be supported by </w:t>
            </w:r>
            <w:r w:rsidR="001B2648" w:rsidRPr="009B63FC">
              <w:rPr>
                <w:sz w:val="18"/>
                <w:szCs w:val="18"/>
                <w:lang w:val="en-GB"/>
              </w:rPr>
              <w:t>OP</w:t>
            </w:r>
            <w:r w:rsidRPr="009B63FC">
              <w:rPr>
                <w:sz w:val="18"/>
                <w:szCs w:val="18"/>
                <w:lang w:val="en-GB"/>
              </w:rPr>
              <w:t>A</w:t>
            </w:r>
            <w:r w:rsidR="001B2648" w:rsidRPr="009B63FC">
              <w:rPr>
                <w:sz w:val="18"/>
                <w:szCs w:val="18"/>
                <w:lang w:val="en-GB"/>
              </w:rPr>
              <w:t>C</w:t>
            </w:r>
            <w:r w:rsidRPr="009B63FC">
              <w:rPr>
                <w:sz w:val="18"/>
                <w:szCs w:val="18"/>
                <w:lang w:val="en-GB"/>
              </w:rPr>
              <w:t xml:space="preserve"> through activities on the development and implementation of policies and strategies at all levels, specific tools, coordination systems and procedures for public authorities.</w:t>
            </w:r>
            <w:r w:rsidR="001B2648" w:rsidRPr="009B63FC">
              <w:rPr>
                <w:sz w:val="18"/>
                <w:szCs w:val="18"/>
                <w:lang w:val="en-GB"/>
              </w:rPr>
              <w:t xml:space="preserve"> OP</w:t>
            </w:r>
            <w:r w:rsidRPr="009B63FC">
              <w:rPr>
                <w:sz w:val="18"/>
                <w:szCs w:val="18"/>
                <w:lang w:val="en-GB"/>
              </w:rPr>
              <w:t>A</w:t>
            </w:r>
            <w:r w:rsidR="001B2648" w:rsidRPr="009B63FC">
              <w:rPr>
                <w:sz w:val="18"/>
                <w:szCs w:val="18"/>
                <w:lang w:val="en-GB"/>
              </w:rPr>
              <w:t>C</w:t>
            </w:r>
            <w:r w:rsidRPr="009B63FC">
              <w:rPr>
                <w:sz w:val="18"/>
                <w:szCs w:val="18"/>
                <w:lang w:val="en-GB"/>
              </w:rPr>
              <w:t xml:space="preserve"> will support capacity building measures administrative institutions and public authorities involved in the evaluation and adoption of Natura 2000 management plans, reviewing and simplifying related procedures and measures to support horizontal structures capacity management of protected areas, including sites Natu</w:t>
            </w:r>
            <w:r w:rsidR="001B2648" w:rsidRPr="009B63FC">
              <w:rPr>
                <w:sz w:val="18"/>
                <w:szCs w:val="18"/>
                <w:lang w:val="en-GB"/>
              </w:rPr>
              <w:t>re 2000, through the following type of projects:</w:t>
            </w:r>
          </w:p>
          <w:p w:rsidR="002B6BF2" w:rsidRPr="009B63FC" w:rsidRDefault="001B2648" w:rsidP="001B2648">
            <w:pPr>
              <w:pStyle w:val="ListParagraph"/>
              <w:numPr>
                <w:ilvl w:val="0"/>
                <w:numId w:val="6"/>
              </w:numPr>
              <w:ind w:left="318" w:hanging="318"/>
              <w:jc w:val="both"/>
              <w:rPr>
                <w:sz w:val="18"/>
                <w:szCs w:val="18"/>
                <w:lang w:val="en-GB"/>
              </w:rPr>
            </w:pPr>
            <w:r w:rsidRPr="009B63FC">
              <w:rPr>
                <w:sz w:val="18"/>
                <w:szCs w:val="18"/>
                <w:lang w:val="en-GB"/>
              </w:rPr>
              <w:t xml:space="preserve">Strengthening </w:t>
            </w:r>
            <w:r w:rsidR="002B6BF2" w:rsidRPr="009B63FC">
              <w:rPr>
                <w:sz w:val="18"/>
                <w:szCs w:val="18"/>
                <w:lang w:val="en-GB"/>
              </w:rPr>
              <w:t>the administrative capacity of the Ministry of Environment to implement policy related to Natura 2000 network management</w:t>
            </w:r>
            <w:r w:rsidRPr="009B63FC">
              <w:rPr>
                <w:sz w:val="18"/>
                <w:szCs w:val="18"/>
                <w:lang w:val="en-GB"/>
              </w:rPr>
              <w:t>, through assistance needed</w:t>
            </w:r>
            <w:r w:rsidR="002B6BF2" w:rsidRPr="009B63FC">
              <w:rPr>
                <w:sz w:val="18"/>
                <w:szCs w:val="18"/>
                <w:lang w:val="en-GB"/>
              </w:rPr>
              <w:t xml:space="preserve"> to analyze</w:t>
            </w:r>
            <w:r w:rsidRPr="009B63FC">
              <w:rPr>
                <w:sz w:val="18"/>
                <w:szCs w:val="18"/>
                <w:lang w:val="en-GB"/>
              </w:rPr>
              <w:t xml:space="preserve"> and assess for approval the</w:t>
            </w:r>
            <w:r w:rsidR="002B6BF2" w:rsidRPr="009B63FC">
              <w:rPr>
                <w:sz w:val="18"/>
                <w:szCs w:val="18"/>
                <w:lang w:val="en-GB"/>
              </w:rPr>
              <w:t xml:space="preserve"> management plans </w:t>
            </w:r>
            <w:r w:rsidRPr="009B63FC">
              <w:rPr>
                <w:sz w:val="18"/>
                <w:szCs w:val="18"/>
                <w:lang w:val="en-GB"/>
              </w:rPr>
              <w:t xml:space="preserve">for Natura 2000 sites and other natural protected areas, which are </w:t>
            </w:r>
            <w:r w:rsidR="002B6BF2" w:rsidRPr="009B63FC">
              <w:rPr>
                <w:sz w:val="18"/>
                <w:szCs w:val="18"/>
                <w:lang w:val="en-GB"/>
              </w:rPr>
              <w:t>to be developed in the funding period 2014-2020</w:t>
            </w:r>
          </w:p>
          <w:p w:rsidR="001B2648" w:rsidRPr="009B63FC" w:rsidRDefault="001B2648" w:rsidP="001B2648">
            <w:pPr>
              <w:pStyle w:val="ListParagraph"/>
              <w:numPr>
                <w:ilvl w:val="0"/>
                <w:numId w:val="6"/>
              </w:numPr>
              <w:ind w:left="318" w:hanging="318"/>
              <w:jc w:val="both"/>
              <w:rPr>
                <w:sz w:val="18"/>
                <w:szCs w:val="18"/>
                <w:lang w:val="en-GB"/>
              </w:rPr>
            </w:pPr>
            <w:r w:rsidRPr="009B63FC">
              <w:rPr>
                <w:sz w:val="18"/>
                <w:szCs w:val="18"/>
                <w:lang w:val="en-GB"/>
              </w:rPr>
              <w:t>Strengthening the administrative capacity of custodians and sites administrators, based on a needs assessment</w:t>
            </w:r>
            <w:r w:rsidR="00C307C3">
              <w:rPr>
                <w:sz w:val="18"/>
                <w:szCs w:val="18"/>
                <w:lang w:val="en-GB"/>
              </w:rPr>
              <w:t xml:space="preserve"> (if the case)</w:t>
            </w:r>
          </w:p>
          <w:p w:rsidR="006C57C2" w:rsidRPr="009B63FC" w:rsidRDefault="001B2648" w:rsidP="002B6BF2">
            <w:pPr>
              <w:pStyle w:val="ListParagraph"/>
              <w:numPr>
                <w:ilvl w:val="0"/>
                <w:numId w:val="6"/>
              </w:numPr>
              <w:ind w:left="318" w:hanging="318"/>
              <w:jc w:val="both"/>
              <w:rPr>
                <w:b/>
                <w:i/>
                <w:sz w:val="18"/>
                <w:szCs w:val="18"/>
                <w:lang w:val="en-GB"/>
              </w:rPr>
            </w:pPr>
            <w:r w:rsidRPr="009B63FC">
              <w:rPr>
                <w:sz w:val="18"/>
                <w:szCs w:val="18"/>
                <w:lang w:val="en-GB"/>
              </w:rPr>
              <w:t>Strengthening the administrative capacity of the National Agency for Natural Protected Areas (to be set up in 2015).</w:t>
            </w:r>
          </w:p>
        </w:tc>
        <w:tc>
          <w:tcPr>
            <w:tcW w:w="5245" w:type="dxa"/>
          </w:tcPr>
          <w:p w:rsidR="002B6BF2" w:rsidRPr="009B63FC" w:rsidRDefault="002B6BF2" w:rsidP="002B6BF2">
            <w:pPr>
              <w:jc w:val="both"/>
              <w:rPr>
                <w:rFonts w:eastAsia="Calibri" w:cs="Times New Roman"/>
                <w:i/>
                <w:sz w:val="18"/>
                <w:szCs w:val="18"/>
                <w:lang w:val="en-GB" w:eastAsia="ro-RO"/>
              </w:rPr>
            </w:pPr>
            <w:r w:rsidRPr="009B63FC">
              <w:rPr>
                <w:rFonts w:eastAsia="Calibri" w:cs="Times New Roman"/>
                <w:b/>
                <w:i/>
                <w:sz w:val="18"/>
                <w:szCs w:val="18"/>
                <w:lang w:val="en-GB" w:eastAsia="ro-RO"/>
              </w:rPr>
              <w:t>S.O 1.1, actions 1.1.2. Horizontal support for the ESIF beneficiaries and technical assistance for OPTA, LIOP and COP beneficiaries</w:t>
            </w:r>
            <w:r w:rsidRPr="009B63FC">
              <w:rPr>
                <w:rFonts w:eastAsia="Calibri" w:cs="Times New Roman"/>
                <w:i/>
                <w:sz w:val="18"/>
                <w:szCs w:val="18"/>
                <w:lang w:val="en-GB" w:eastAsia="ro-RO"/>
              </w:rPr>
              <w:t xml:space="preserve"> </w:t>
            </w:r>
          </w:p>
          <w:p w:rsidR="002B6BF2" w:rsidRPr="009B63FC" w:rsidRDefault="002B6BF2" w:rsidP="002B6BF2">
            <w:pPr>
              <w:jc w:val="both"/>
              <w:rPr>
                <w:rFonts w:eastAsia="Calibri" w:cs="Times New Roman"/>
                <w:sz w:val="18"/>
                <w:szCs w:val="18"/>
                <w:lang w:val="en-GB" w:eastAsia="ro-RO"/>
              </w:rPr>
            </w:pPr>
          </w:p>
          <w:p w:rsidR="002B6BF2" w:rsidRPr="009B63FC" w:rsidRDefault="002B6BF2" w:rsidP="002B6BF2">
            <w:pPr>
              <w:jc w:val="both"/>
              <w:rPr>
                <w:rFonts w:eastAsia="Calibri" w:cs="Times New Roman"/>
                <w:sz w:val="18"/>
                <w:szCs w:val="18"/>
                <w:lang w:val="en-GB" w:eastAsia="ro-RO"/>
              </w:rPr>
            </w:pPr>
          </w:p>
          <w:p w:rsidR="00E80EE8" w:rsidRPr="009B63FC" w:rsidRDefault="00E80EE8" w:rsidP="002B6BF2">
            <w:pPr>
              <w:jc w:val="both"/>
              <w:rPr>
                <w:rFonts w:eastAsia="Calibri" w:cs="Times New Roman"/>
                <w:sz w:val="18"/>
                <w:szCs w:val="18"/>
                <w:lang w:val="en-GB" w:eastAsia="ro-RO"/>
              </w:rPr>
            </w:pPr>
          </w:p>
          <w:p w:rsidR="00E80EE8" w:rsidRDefault="002B6BF2" w:rsidP="002B6BF2">
            <w:pPr>
              <w:jc w:val="both"/>
              <w:rPr>
                <w:rFonts w:eastAsia="Calibri" w:cs="Times New Roman"/>
                <w:sz w:val="18"/>
                <w:szCs w:val="18"/>
                <w:lang w:val="en-GB" w:eastAsia="ro-RO"/>
              </w:rPr>
            </w:pPr>
            <w:r w:rsidRPr="009B63FC">
              <w:rPr>
                <w:rFonts w:eastAsia="Calibri" w:cs="Times New Roman"/>
                <w:sz w:val="18"/>
                <w:szCs w:val="18"/>
                <w:lang w:val="en-GB" w:eastAsia="ro-RO"/>
              </w:rPr>
              <w:t>Horizontal support for the beneficiaries of OPs financed from ERDF, CF and ESF through activities leading to development of t</w:t>
            </w:r>
            <w:r w:rsidR="00E80EE8" w:rsidRPr="009B63FC">
              <w:rPr>
                <w:rFonts w:eastAsia="Calibri" w:cs="Times New Roman"/>
                <w:sz w:val="18"/>
                <w:szCs w:val="18"/>
                <w:lang w:val="en-GB" w:eastAsia="ro-RO"/>
              </w:rPr>
              <w:t>he project management capacity.</w:t>
            </w:r>
          </w:p>
          <w:p w:rsidR="00EA1E66" w:rsidRPr="009B63FC" w:rsidRDefault="00EA1E66" w:rsidP="002B6BF2">
            <w:pPr>
              <w:jc w:val="both"/>
              <w:rPr>
                <w:rFonts w:eastAsia="Calibri" w:cs="Times New Roman"/>
                <w:sz w:val="18"/>
                <w:szCs w:val="18"/>
                <w:lang w:val="en-GB" w:eastAsia="ro-RO"/>
              </w:rPr>
            </w:pPr>
          </w:p>
          <w:p w:rsidR="006C57C2" w:rsidRPr="009B63FC" w:rsidRDefault="006C57C2" w:rsidP="007C62EC">
            <w:pPr>
              <w:jc w:val="both"/>
              <w:rPr>
                <w:rFonts w:eastAsia="Calibri" w:cs="Times New Roman"/>
                <w:b/>
                <w:i/>
                <w:sz w:val="18"/>
                <w:szCs w:val="18"/>
                <w:lang w:val="en-GB" w:eastAsia="ro-RO"/>
              </w:rPr>
            </w:pPr>
          </w:p>
          <w:p w:rsidR="00C96A45" w:rsidRPr="009B63FC" w:rsidRDefault="00EA1E66" w:rsidP="00C96A45">
            <w:pPr>
              <w:jc w:val="both"/>
              <w:rPr>
                <w:rFonts w:eastAsia="Calibri" w:cs="Times New Roman"/>
                <w:b/>
                <w:i/>
                <w:sz w:val="18"/>
                <w:szCs w:val="18"/>
                <w:lang w:val="en-GB" w:eastAsia="ro-RO"/>
              </w:rPr>
            </w:pPr>
            <w:r>
              <w:rPr>
                <w:rFonts w:eastAsia="Calibri" w:cs="Times New Roman"/>
                <w:b/>
                <w:i/>
                <w:sz w:val="18"/>
                <w:szCs w:val="18"/>
                <w:lang w:val="en-GB" w:eastAsia="ro-RO"/>
              </w:rPr>
              <w:t>S.O 1.1, actions 1.1.1</w:t>
            </w:r>
            <w:r w:rsidR="00C96A45" w:rsidRPr="009B63FC">
              <w:rPr>
                <w:rFonts w:eastAsia="Calibri" w:cs="Times New Roman"/>
                <w:b/>
                <w:i/>
                <w:sz w:val="18"/>
                <w:szCs w:val="18"/>
                <w:lang w:val="en-GB" w:eastAsia="ro-RO"/>
              </w:rPr>
              <w:t xml:space="preserve">. Horizontal training for potential beneficiaries and EFSI beneficiaries and specific training for beneficiaries of OPTA, LIOP and COP </w:t>
            </w:r>
          </w:p>
          <w:p w:rsidR="00E80EE8" w:rsidRPr="009B63FC" w:rsidRDefault="00E80EE8" w:rsidP="007C62EC">
            <w:pPr>
              <w:jc w:val="both"/>
              <w:rPr>
                <w:rFonts w:eastAsia="Calibri" w:cs="Times New Roman"/>
                <w:sz w:val="18"/>
                <w:szCs w:val="18"/>
                <w:lang w:val="en-GB" w:eastAsia="ro-RO"/>
              </w:rPr>
            </w:pPr>
            <w:r w:rsidRPr="009B63FC">
              <w:rPr>
                <w:rFonts w:eastAsia="Calibri" w:cs="Times New Roman"/>
                <w:sz w:val="18"/>
                <w:szCs w:val="18"/>
                <w:lang w:val="en-GB" w:eastAsia="ro-RO"/>
              </w:rPr>
              <w:t>Training on horizontal issues for beneficiaries financed by ERDF OP, CF and ESF, as relevant training topics at Op: project management, procurement, contracting, implementation funding, state aid, environmental impact assessment projects, prevention irregularities and fraud, conflict of interest, incompatibilities, equality between men and women and equal opportunities for people with disabilities, developing partnerships and territorial and sectoral integration etc.</w:t>
            </w:r>
          </w:p>
          <w:p w:rsidR="002A5B31" w:rsidRPr="009B63FC" w:rsidRDefault="002A5B31" w:rsidP="007C62EC">
            <w:pPr>
              <w:jc w:val="both"/>
              <w:rPr>
                <w:rFonts w:eastAsia="Calibri" w:cs="Times New Roman"/>
                <w:sz w:val="18"/>
                <w:szCs w:val="18"/>
                <w:lang w:val="en-GB" w:eastAsia="ro-RO"/>
              </w:rPr>
            </w:pPr>
          </w:p>
          <w:p w:rsidR="002A5B31" w:rsidRPr="009B63FC" w:rsidRDefault="002A5B31" w:rsidP="00B773D5">
            <w:pPr>
              <w:jc w:val="both"/>
              <w:rPr>
                <w:rFonts w:eastAsia="Calibri" w:cs="Times New Roman"/>
                <w:b/>
                <w:i/>
                <w:sz w:val="18"/>
                <w:szCs w:val="18"/>
                <w:lang w:val="en-GB" w:eastAsia="ro-RO"/>
              </w:rPr>
            </w:pPr>
          </w:p>
        </w:tc>
      </w:tr>
      <w:tr w:rsidR="006C57C2" w:rsidRPr="009B63FC" w:rsidTr="002A5B31">
        <w:tc>
          <w:tcPr>
            <w:tcW w:w="13575" w:type="dxa"/>
            <w:gridSpan w:val="3"/>
            <w:shd w:val="clear" w:color="auto" w:fill="C6D9F1" w:themeFill="text2" w:themeFillTint="33"/>
          </w:tcPr>
          <w:p w:rsidR="006C57C2" w:rsidRPr="009B63FC" w:rsidRDefault="006C57C2" w:rsidP="006C57C2">
            <w:pPr>
              <w:spacing w:before="120" w:after="120"/>
              <w:jc w:val="both"/>
              <w:rPr>
                <w:rFonts w:eastAsia="Calibri" w:cs="Times New Roman"/>
                <w:b/>
                <w:i/>
                <w:sz w:val="18"/>
                <w:szCs w:val="18"/>
                <w:lang w:val="en-GB" w:eastAsia="ro-RO"/>
              </w:rPr>
            </w:pPr>
            <w:r w:rsidRPr="009B63FC">
              <w:rPr>
                <w:rFonts w:eastAsia="Calibri" w:cs="Times New Roman"/>
                <w:b/>
                <w:i/>
                <w:sz w:val="18"/>
                <w:szCs w:val="18"/>
                <w:lang w:val="en-GB" w:eastAsia="ro-RO"/>
              </w:rPr>
              <w:t>Waste management</w:t>
            </w:r>
          </w:p>
        </w:tc>
      </w:tr>
      <w:tr w:rsidR="002A5B31" w:rsidRPr="009B63FC" w:rsidTr="00C96A45">
        <w:tc>
          <w:tcPr>
            <w:tcW w:w="3510" w:type="dxa"/>
            <w:tcBorders>
              <w:bottom w:val="single" w:sz="4" w:space="0" w:color="auto"/>
            </w:tcBorders>
          </w:tcPr>
          <w:p w:rsidR="006C57C2" w:rsidRPr="009B63FC" w:rsidRDefault="001B2648" w:rsidP="007C62EC">
            <w:pPr>
              <w:jc w:val="both"/>
              <w:rPr>
                <w:b/>
                <w:i/>
                <w:sz w:val="18"/>
                <w:szCs w:val="18"/>
                <w:lang w:val="en-GB"/>
              </w:rPr>
            </w:pPr>
            <w:r w:rsidRPr="009B63FC">
              <w:rPr>
                <w:b/>
                <w:i/>
                <w:sz w:val="18"/>
                <w:szCs w:val="18"/>
                <w:lang w:val="en-GB"/>
              </w:rPr>
              <w:t>Enhancing re-use and recycling by ensuring the necessary conditions at the level of integrated waste management systems at county level</w:t>
            </w:r>
          </w:p>
          <w:p w:rsidR="00E80EE8" w:rsidRPr="009B63FC" w:rsidRDefault="001B2648" w:rsidP="001B2648">
            <w:pPr>
              <w:pStyle w:val="ListParagraph"/>
              <w:numPr>
                <w:ilvl w:val="0"/>
                <w:numId w:val="7"/>
              </w:numPr>
              <w:ind w:left="284" w:hanging="284"/>
              <w:jc w:val="both"/>
              <w:rPr>
                <w:sz w:val="18"/>
                <w:szCs w:val="18"/>
                <w:lang w:val="en-GB"/>
              </w:rPr>
            </w:pPr>
            <w:r w:rsidRPr="009B63FC">
              <w:rPr>
                <w:sz w:val="18"/>
                <w:szCs w:val="18"/>
                <w:lang w:val="en-GB"/>
              </w:rPr>
              <w:t xml:space="preserve">Integrated projects for strengthening and extension of integrated waste </w:t>
            </w:r>
            <w:r w:rsidRPr="009B63FC">
              <w:rPr>
                <w:sz w:val="18"/>
                <w:szCs w:val="18"/>
                <w:lang w:val="en-GB"/>
              </w:rPr>
              <w:lastRenderedPageBreak/>
              <w:t>management systems, respecting the waste hierarchy (prevention, preparing for re-use, recycling, other recovery methods, including treatment and el</w:t>
            </w:r>
            <w:r w:rsidR="00BC6522" w:rsidRPr="009B63FC">
              <w:rPr>
                <w:sz w:val="18"/>
                <w:szCs w:val="18"/>
                <w:lang w:val="en-GB"/>
              </w:rPr>
              <w:t>imination)</w:t>
            </w:r>
          </w:p>
          <w:p w:rsidR="00E80EE8" w:rsidRPr="009B63FC" w:rsidRDefault="00E80EE8" w:rsidP="00E80EE8">
            <w:pPr>
              <w:pStyle w:val="ListParagraph"/>
              <w:ind w:left="284"/>
              <w:jc w:val="both"/>
              <w:rPr>
                <w:sz w:val="18"/>
                <w:szCs w:val="18"/>
                <w:lang w:val="en-GB"/>
              </w:rPr>
            </w:pPr>
          </w:p>
          <w:p w:rsidR="001B2648" w:rsidRPr="009B63FC" w:rsidRDefault="001B2648" w:rsidP="00E80EE8">
            <w:pPr>
              <w:pStyle w:val="ListParagraph"/>
              <w:numPr>
                <w:ilvl w:val="0"/>
                <w:numId w:val="7"/>
              </w:numPr>
              <w:ind w:left="284" w:hanging="284"/>
              <w:jc w:val="both"/>
              <w:rPr>
                <w:sz w:val="18"/>
                <w:szCs w:val="18"/>
                <w:lang w:val="en-GB"/>
              </w:rPr>
            </w:pPr>
            <w:r w:rsidRPr="009B63FC">
              <w:rPr>
                <w:sz w:val="18"/>
                <w:szCs w:val="18"/>
                <w:lang w:val="en-GB"/>
              </w:rPr>
              <w:t>Strengthening the institutional capacity of the beneficiaries in the field of integrated waste management systems, as part of individual projects</w:t>
            </w:r>
          </w:p>
          <w:p w:rsidR="00E80EE8" w:rsidRPr="009B63FC" w:rsidRDefault="00E80EE8" w:rsidP="00E80EE8">
            <w:pPr>
              <w:pStyle w:val="ListParagraph"/>
              <w:rPr>
                <w:sz w:val="18"/>
                <w:szCs w:val="18"/>
                <w:lang w:val="en-GB"/>
              </w:rPr>
            </w:pPr>
          </w:p>
          <w:p w:rsidR="001B2648" w:rsidRPr="009B63FC" w:rsidRDefault="001B2648" w:rsidP="001B2648">
            <w:pPr>
              <w:pStyle w:val="ListParagraph"/>
              <w:numPr>
                <w:ilvl w:val="0"/>
                <w:numId w:val="7"/>
              </w:numPr>
              <w:ind w:left="284" w:hanging="284"/>
              <w:jc w:val="both"/>
              <w:rPr>
                <w:b/>
                <w:i/>
                <w:sz w:val="18"/>
                <w:szCs w:val="18"/>
                <w:lang w:val="en-GB"/>
              </w:rPr>
            </w:pPr>
            <w:r w:rsidRPr="009B63FC">
              <w:rPr>
                <w:sz w:val="18"/>
                <w:szCs w:val="18"/>
                <w:lang w:val="en-GB"/>
              </w:rPr>
              <w:t>Support in the preparation of project portfolio for 2014-2020 and item 2020 (where appropriate)</w:t>
            </w:r>
          </w:p>
        </w:tc>
        <w:tc>
          <w:tcPr>
            <w:tcW w:w="4820" w:type="dxa"/>
            <w:tcBorders>
              <w:bottom w:val="single" w:sz="4" w:space="0" w:color="auto"/>
            </w:tcBorders>
          </w:tcPr>
          <w:p w:rsidR="001B2648" w:rsidRPr="009B63FC" w:rsidRDefault="001B2648" w:rsidP="001B2648">
            <w:pPr>
              <w:jc w:val="both"/>
              <w:rPr>
                <w:b/>
                <w:i/>
                <w:sz w:val="18"/>
                <w:szCs w:val="18"/>
                <w:lang w:val="en-GB"/>
              </w:rPr>
            </w:pPr>
            <w:r w:rsidRPr="009B63FC">
              <w:rPr>
                <w:b/>
                <w:i/>
                <w:sz w:val="18"/>
                <w:szCs w:val="18"/>
                <w:lang w:val="en-GB"/>
              </w:rPr>
              <w:lastRenderedPageBreak/>
              <w:t>SO 1.</w:t>
            </w:r>
            <w:r w:rsidR="004463CF" w:rsidRPr="009B63FC">
              <w:rPr>
                <w:b/>
                <w:i/>
                <w:sz w:val="18"/>
                <w:szCs w:val="18"/>
                <w:lang w:val="en-GB"/>
              </w:rPr>
              <w:t>1</w:t>
            </w:r>
            <w:r w:rsidRPr="009B63FC">
              <w:rPr>
                <w:b/>
                <w:i/>
                <w:sz w:val="18"/>
                <w:szCs w:val="18"/>
                <w:lang w:val="en-GB"/>
              </w:rPr>
              <w:t>. Development and implementation of systems and standards in government decision-making processes that optimize oriented citizens and businesses according to the Strategy for Strengthening the Public Administration</w:t>
            </w:r>
          </w:p>
          <w:p w:rsidR="001B2648" w:rsidRPr="009B63FC" w:rsidRDefault="001B2648" w:rsidP="001B2648">
            <w:pPr>
              <w:jc w:val="both"/>
              <w:rPr>
                <w:sz w:val="18"/>
                <w:szCs w:val="18"/>
                <w:lang w:val="en-GB"/>
              </w:rPr>
            </w:pPr>
            <w:r w:rsidRPr="009B63FC">
              <w:rPr>
                <w:sz w:val="18"/>
                <w:szCs w:val="18"/>
                <w:lang w:val="en-GB"/>
              </w:rPr>
              <w:t xml:space="preserve">Drafting strategic documents at the level of the priority ministries, as well as studies, impact evaluations and systemic </w:t>
            </w:r>
            <w:r w:rsidRPr="009B63FC">
              <w:rPr>
                <w:sz w:val="18"/>
                <w:szCs w:val="18"/>
                <w:lang w:val="en-GB"/>
              </w:rPr>
              <w:lastRenderedPageBreak/>
              <w:t>assessment of specific regulations to underpin the public, including at the level of Ministry of Environment.</w:t>
            </w:r>
          </w:p>
          <w:p w:rsidR="001B2648" w:rsidRPr="009B63FC" w:rsidRDefault="001B2648" w:rsidP="001B2648">
            <w:pPr>
              <w:jc w:val="both"/>
              <w:rPr>
                <w:sz w:val="18"/>
                <w:szCs w:val="18"/>
                <w:lang w:val="en-GB"/>
              </w:rPr>
            </w:pPr>
          </w:p>
          <w:p w:rsidR="001B2648" w:rsidRPr="009B63FC" w:rsidRDefault="001B2648" w:rsidP="001B2648">
            <w:pPr>
              <w:jc w:val="both"/>
              <w:rPr>
                <w:sz w:val="18"/>
                <w:szCs w:val="18"/>
                <w:lang w:val="en-GB"/>
              </w:rPr>
            </w:pPr>
            <w:r w:rsidRPr="009B63FC">
              <w:rPr>
                <w:sz w:val="18"/>
                <w:szCs w:val="18"/>
                <w:lang w:val="en-GB"/>
              </w:rPr>
              <w:t>Implementation of activities funded under TO 6, including for waste management can be supported by OPAC through activities on the development and implementation of policies and strategies at all levels, specific tools, coordination systems and procedures for public authorities:</w:t>
            </w:r>
          </w:p>
          <w:p w:rsidR="001B2648" w:rsidRPr="009B63FC" w:rsidRDefault="001B2648" w:rsidP="001B2648">
            <w:pPr>
              <w:pStyle w:val="ListParagraph"/>
              <w:numPr>
                <w:ilvl w:val="0"/>
                <w:numId w:val="1"/>
              </w:numPr>
              <w:ind w:left="285" w:hanging="285"/>
              <w:jc w:val="both"/>
              <w:rPr>
                <w:sz w:val="18"/>
                <w:szCs w:val="18"/>
                <w:lang w:val="en-GB"/>
              </w:rPr>
            </w:pPr>
            <w:r w:rsidRPr="009B63FC">
              <w:rPr>
                <w:sz w:val="18"/>
                <w:szCs w:val="18"/>
                <w:lang w:val="en-GB"/>
              </w:rPr>
              <w:t>Drafting the county management plans</w:t>
            </w:r>
          </w:p>
          <w:p w:rsidR="00E80EE8" w:rsidRPr="009B63FC" w:rsidRDefault="001B2648" w:rsidP="001B2648">
            <w:pPr>
              <w:pStyle w:val="ListParagraph"/>
              <w:numPr>
                <w:ilvl w:val="0"/>
                <w:numId w:val="1"/>
              </w:numPr>
              <w:ind w:left="285" w:hanging="285"/>
              <w:jc w:val="both"/>
              <w:rPr>
                <w:sz w:val="18"/>
                <w:szCs w:val="18"/>
                <w:lang w:val="en-GB"/>
              </w:rPr>
            </w:pPr>
            <w:r w:rsidRPr="009B63FC">
              <w:rPr>
                <w:sz w:val="18"/>
                <w:szCs w:val="18"/>
                <w:lang w:val="en-GB"/>
              </w:rPr>
              <w:t>Strengthen</w:t>
            </w:r>
            <w:r w:rsidR="00E80EE8" w:rsidRPr="009B63FC">
              <w:rPr>
                <w:sz w:val="18"/>
                <w:szCs w:val="18"/>
                <w:lang w:val="en-GB"/>
              </w:rPr>
              <w:t>ing</w:t>
            </w:r>
            <w:r w:rsidRPr="009B63FC">
              <w:rPr>
                <w:sz w:val="18"/>
                <w:szCs w:val="18"/>
                <w:lang w:val="en-GB"/>
              </w:rPr>
              <w:t xml:space="preserve"> the administrative capacity of the Ministry of Environment for</w:t>
            </w:r>
            <w:r w:rsidR="00623A23" w:rsidRPr="009B63FC">
              <w:rPr>
                <w:sz w:val="18"/>
                <w:szCs w:val="18"/>
                <w:lang w:val="en-GB"/>
              </w:rPr>
              <w:t xml:space="preserve"> a better implementation of the </w:t>
            </w:r>
            <w:r w:rsidRPr="009B63FC">
              <w:rPr>
                <w:sz w:val="18"/>
                <w:szCs w:val="18"/>
                <w:lang w:val="en-GB"/>
              </w:rPr>
              <w:t xml:space="preserve">waste management policy </w:t>
            </w:r>
            <w:r w:rsidR="00623A23" w:rsidRPr="009B63FC">
              <w:rPr>
                <w:sz w:val="18"/>
                <w:szCs w:val="18"/>
                <w:lang w:val="en-GB"/>
              </w:rPr>
              <w:t>through</w:t>
            </w:r>
            <w:r w:rsidR="00E80EE8" w:rsidRPr="009B63FC">
              <w:rPr>
                <w:sz w:val="18"/>
                <w:szCs w:val="18"/>
                <w:lang w:val="en-GB"/>
              </w:rPr>
              <w:t>:</w:t>
            </w:r>
          </w:p>
          <w:p w:rsidR="001B2648" w:rsidRPr="009B63FC" w:rsidRDefault="00E80EE8" w:rsidP="00E80EE8">
            <w:pPr>
              <w:pStyle w:val="ListParagraph"/>
              <w:numPr>
                <w:ilvl w:val="1"/>
                <w:numId w:val="1"/>
              </w:numPr>
              <w:ind w:left="585" w:hanging="296"/>
              <w:jc w:val="both"/>
              <w:rPr>
                <w:sz w:val="18"/>
                <w:szCs w:val="18"/>
                <w:lang w:val="en-GB"/>
              </w:rPr>
            </w:pPr>
            <w:r w:rsidRPr="009B63FC">
              <w:rPr>
                <w:sz w:val="18"/>
                <w:szCs w:val="18"/>
                <w:lang w:val="en-GB"/>
              </w:rPr>
              <w:t xml:space="preserve">Electronic </w:t>
            </w:r>
            <w:r w:rsidR="001B2648" w:rsidRPr="009B63FC">
              <w:rPr>
                <w:sz w:val="18"/>
                <w:szCs w:val="18"/>
                <w:lang w:val="en-GB"/>
              </w:rPr>
              <w:t xml:space="preserve">mapping of municipal and industrial landfills, </w:t>
            </w:r>
            <w:r w:rsidR="00623A23" w:rsidRPr="009B63FC">
              <w:rPr>
                <w:sz w:val="18"/>
                <w:szCs w:val="18"/>
                <w:lang w:val="en-GB"/>
              </w:rPr>
              <w:t xml:space="preserve">and </w:t>
            </w:r>
            <w:r w:rsidR="001B2648" w:rsidRPr="009B63FC">
              <w:rPr>
                <w:sz w:val="18"/>
                <w:szCs w:val="18"/>
                <w:lang w:val="en-GB"/>
              </w:rPr>
              <w:t xml:space="preserve">contaminated sites in order to better monitor and record </w:t>
            </w:r>
            <w:r w:rsidR="00623A23" w:rsidRPr="009B63FC">
              <w:rPr>
                <w:sz w:val="18"/>
                <w:szCs w:val="18"/>
                <w:lang w:val="en-GB"/>
              </w:rPr>
              <w:t xml:space="preserve">them </w:t>
            </w:r>
            <w:r w:rsidR="001B2648" w:rsidRPr="009B63FC">
              <w:rPr>
                <w:sz w:val="18"/>
                <w:szCs w:val="18"/>
                <w:lang w:val="en-GB"/>
              </w:rPr>
              <w:t>in real time.</w:t>
            </w:r>
          </w:p>
          <w:p w:rsidR="006C57C2" w:rsidRPr="00EA1E66" w:rsidRDefault="00E80EE8" w:rsidP="00EA1E66">
            <w:pPr>
              <w:pStyle w:val="ListParagraph"/>
              <w:numPr>
                <w:ilvl w:val="1"/>
                <w:numId w:val="1"/>
              </w:numPr>
              <w:ind w:left="585" w:hanging="296"/>
              <w:jc w:val="both"/>
              <w:rPr>
                <w:b/>
                <w:i/>
                <w:sz w:val="18"/>
                <w:szCs w:val="18"/>
                <w:lang w:val="en-GB"/>
              </w:rPr>
            </w:pPr>
            <w:r w:rsidRPr="009B63FC">
              <w:rPr>
                <w:sz w:val="18"/>
                <w:szCs w:val="18"/>
                <w:lang w:val="en-GB"/>
              </w:rPr>
              <w:t>Financial and economic impact studies of the measures proposed and implemented in waste management field</w:t>
            </w:r>
          </w:p>
          <w:p w:rsidR="00EA1E66" w:rsidRPr="009B63FC" w:rsidRDefault="00EA1E66" w:rsidP="00EA1E66">
            <w:pPr>
              <w:pStyle w:val="ListParagraph"/>
              <w:numPr>
                <w:ilvl w:val="1"/>
                <w:numId w:val="1"/>
              </w:numPr>
              <w:ind w:left="585" w:hanging="296"/>
              <w:jc w:val="both"/>
              <w:rPr>
                <w:b/>
                <w:i/>
                <w:sz w:val="18"/>
                <w:szCs w:val="18"/>
                <w:lang w:val="en-GB"/>
              </w:rPr>
            </w:pPr>
            <w:r>
              <w:rPr>
                <w:sz w:val="18"/>
                <w:szCs w:val="18"/>
                <w:lang w:val="en-GB"/>
              </w:rPr>
              <w:t>Other projects meant to enhance the policy function of the Ministry of Environment or National Authority for Environment Protection</w:t>
            </w:r>
          </w:p>
        </w:tc>
        <w:tc>
          <w:tcPr>
            <w:tcW w:w="5245" w:type="dxa"/>
            <w:tcBorders>
              <w:bottom w:val="single" w:sz="4" w:space="0" w:color="auto"/>
            </w:tcBorders>
          </w:tcPr>
          <w:p w:rsidR="001B2648" w:rsidRPr="009B63FC" w:rsidRDefault="001B2648" w:rsidP="001B2648">
            <w:pPr>
              <w:jc w:val="both"/>
              <w:rPr>
                <w:rFonts w:eastAsia="Calibri" w:cs="Times New Roman"/>
                <w:i/>
                <w:sz w:val="18"/>
                <w:szCs w:val="18"/>
                <w:lang w:val="en-GB" w:eastAsia="ro-RO"/>
              </w:rPr>
            </w:pPr>
            <w:r w:rsidRPr="009B63FC">
              <w:rPr>
                <w:rFonts w:eastAsia="Calibri" w:cs="Times New Roman"/>
                <w:b/>
                <w:i/>
                <w:sz w:val="18"/>
                <w:szCs w:val="18"/>
                <w:lang w:val="en-GB" w:eastAsia="ro-RO"/>
              </w:rPr>
              <w:lastRenderedPageBreak/>
              <w:t>S.O 1.1, actions 1.1.2. Horizontal support for the ESIF beneficiaries and technical assistance for OPTA, LIOP and COP beneficiaries</w:t>
            </w:r>
            <w:r w:rsidRPr="009B63FC">
              <w:rPr>
                <w:rFonts w:eastAsia="Calibri" w:cs="Times New Roman"/>
                <w:i/>
                <w:sz w:val="18"/>
                <w:szCs w:val="18"/>
                <w:lang w:val="en-GB" w:eastAsia="ro-RO"/>
              </w:rPr>
              <w:t xml:space="preserve"> </w:t>
            </w:r>
          </w:p>
          <w:p w:rsidR="001B2648" w:rsidRPr="009B63FC" w:rsidRDefault="001B2648" w:rsidP="001B2648">
            <w:pPr>
              <w:jc w:val="both"/>
              <w:rPr>
                <w:rFonts w:eastAsia="Calibri" w:cs="Times New Roman"/>
                <w:sz w:val="18"/>
                <w:szCs w:val="18"/>
                <w:lang w:val="en-GB" w:eastAsia="ro-RO"/>
              </w:rPr>
            </w:pPr>
          </w:p>
          <w:p w:rsidR="001B2648" w:rsidRPr="009B63FC" w:rsidRDefault="001B2648" w:rsidP="001B2648">
            <w:pPr>
              <w:jc w:val="both"/>
              <w:rPr>
                <w:rFonts w:eastAsia="Calibri" w:cs="Times New Roman"/>
                <w:sz w:val="18"/>
                <w:szCs w:val="18"/>
                <w:lang w:val="en-GB" w:eastAsia="ro-RO"/>
              </w:rPr>
            </w:pPr>
            <w:r w:rsidRPr="009B63FC">
              <w:rPr>
                <w:rFonts w:eastAsia="Calibri" w:cs="Times New Roman"/>
                <w:sz w:val="18"/>
                <w:szCs w:val="18"/>
                <w:lang w:val="en-GB" w:eastAsia="ro-RO"/>
              </w:rPr>
              <w:t>Horizontal support for the beneficiaries of OPs financed from ERDF, CF and ESF through activities leading to development of the project management capacity.</w:t>
            </w:r>
          </w:p>
          <w:p w:rsidR="000468F5" w:rsidRPr="009B63FC" w:rsidRDefault="000468F5" w:rsidP="001B2648">
            <w:pPr>
              <w:jc w:val="both"/>
              <w:rPr>
                <w:rFonts w:eastAsia="Calibri" w:cs="Times New Roman"/>
                <w:sz w:val="18"/>
                <w:szCs w:val="18"/>
                <w:lang w:val="en-GB" w:eastAsia="ro-RO"/>
              </w:rPr>
            </w:pPr>
          </w:p>
          <w:p w:rsidR="000468F5" w:rsidRPr="009B63FC" w:rsidRDefault="000468F5" w:rsidP="001B2648">
            <w:pPr>
              <w:jc w:val="both"/>
              <w:rPr>
                <w:rFonts w:eastAsia="Calibri" w:cs="Times New Roman"/>
                <w:sz w:val="18"/>
                <w:szCs w:val="18"/>
                <w:lang w:val="en-GB" w:eastAsia="ro-RO"/>
              </w:rPr>
            </w:pPr>
            <w:r w:rsidRPr="009B63FC">
              <w:rPr>
                <w:rFonts w:eastAsia="Calibri" w:cs="Times New Roman"/>
                <w:sz w:val="18"/>
                <w:szCs w:val="18"/>
                <w:lang w:val="en-GB" w:eastAsia="ro-RO"/>
              </w:rPr>
              <w:t>In this regard, a dedicated TA for IDA dealing with waste project is to be promoted to strengthen their capacity to ensure an adequate project management will aimed at: improving operating procedures for IDA (communication with and between LPAs, contract management, etc.), development medium-term action plans for the specific needs of each IDA to ensure sustainability of infrastructure funded, providing specific training needs of each IDA etc.</w:t>
            </w:r>
          </w:p>
          <w:p w:rsidR="006C57C2" w:rsidRPr="009B63FC" w:rsidRDefault="006C57C2" w:rsidP="007C62EC">
            <w:pPr>
              <w:jc w:val="both"/>
              <w:rPr>
                <w:rFonts w:eastAsia="Calibri" w:cs="Times New Roman"/>
                <w:sz w:val="18"/>
                <w:szCs w:val="18"/>
                <w:lang w:val="en-GB" w:eastAsia="ro-RO"/>
              </w:rPr>
            </w:pPr>
          </w:p>
          <w:p w:rsidR="000468F5" w:rsidRPr="009B63FC" w:rsidRDefault="000468F5" w:rsidP="000468F5">
            <w:pPr>
              <w:jc w:val="both"/>
              <w:rPr>
                <w:rFonts w:eastAsia="Calibri" w:cs="Times New Roman"/>
                <w:b/>
                <w:i/>
                <w:sz w:val="18"/>
                <w:szCs w:val="18"/>
                <w:lang w:val="en-GB" w:eastAsia="ro-RO"/>
              </w:rPr>
            </w:pPr>
            <w:r w:rsidRPr="009B63FC">
              <w:rPr>
                <w:rFonts w:eastAsia="Calibri" w:cs="Times New Roman"/>
                <w:b/>
                <w:i/>
                <w:sz w:val="18"/>
                <w:szCs w:val="18"/>
                <w:lang w:val="en-GB" w:eastAsia="ro-RO"/>
              </w:rPr>
              <w:t xml:space="preserve">S.O 1.1, actions 1.1.2. Horizontal training for potential beneficiaries and EFSI beneficiaries and specific training for beneficiaries of OPTA, LIOP and COP </w:t>
            </w:r>
          </w:p>
          <w:p w:rsidR="002A5B31" w:rsidRPr="009B63FC" w:rsidRDefault="000468F5" w:rsidP="00B773D5">
            <w:pPr>
              <w:jc w:val="both"/>
              <w:rPr>
                <w:rFonts w:eastAsia="Calibri" w:cs="Times New Roman"/>
                <w:sz w:val="18"/>
                <w:szCs w:val="18"/>
                <w:lang w:val="en-GB" w:eastAsia="ro-RO"/>
              </w:rPr>
            </w:pPr>
            <w:r w:rsidRPr="009B63FC">
              <w:rPr>
                <w:rFonts w:eastAsia="Calibri" w:cs="Times New Roman"/>
                <w:sz w:val="18"/>
                <w:szCs w:val="18"/>
                <w:lang w:val="en-GB" w:eastAsia="ro-RO"/>
              </w:rPr>
              <w:t>Training on horizontal issues for beneficiaries financed by ERDF OP, CF and ESF, as relevant training topics at Op: project management, procurement, contracting, implementation funding, state aid, environmental impact assessment projects, prevention irregularities and fraud, conflict of interest, incompatibilities, equality between men and women and equal opportunities for people with disabilities, developing partnerships and territorial and sectoral integration etc.</w:t>
            </w:r>
          </w:p>
        </w:tc>
      </w:tr>
      <w:tr w:rsidR="00312FE9" w:rsidRPr="009B63FC" w:rsidTr="002A5B31">
        <w:tc>
          <w:tcPr>
            <w:tcW w:w="13575" w:type="dxa"/>
            <w:gridSpan w:val="3"/>
            <w:shd w:val="clear" w:color="auto" w:fill="C6D9F1" w:themeFill="text2" w:themeFillTint="33"/>
          </w:tcPr>
          <w:p w:rsidR="00312FE9" w:rsidRPr="009B63FC" w:rsidRDefault="00312FE9" w:rsidP="00E061E1">
            <w:pPr>
              <w:spacing w:before="120" w:after="120"/>
              <w:jc w:val="both"/>
              <w:rPr>
                <w:rFonts w:eastAsia="Calibri" w:cs="Times New Roman"/>
                <w:b/>
                <w:i/>
                <w:sz w:val="18"/>
                <w:szCs w:val="18"/>
                <w:lang w:val="en-GB" w:eastAsia="ro-RO"/>
              </w:rPr>
            </w:pPr>
            <w:r w:rsidRPr="009B63FC">
              <w:rPr>
                <w:rFonts w:eastAsia="Calibri" w:cs="Times New Roman"/>
                <w:b/>
                <w:i/>
                <w:sz w:val="18"/>
                <w:szCs w:val="18"/>
                <w:lang w:val="en-GB" w:eastAsia="ro-RO"/>
              </w:rPr>
              <w:lastRenderedPageBreak/>
              <w:t xml:space="preserve">Transport </w:t>
            </w:r>
            <w:r w:rsidR="00E061E1" w:rsidRPr="009B63FC">
              <w:rPr>
                <w:rFonts w:eastAsia="Calibri" w:cs="Times New Roman"/>
                <w:b/>
                <w:i/>
                <w:sz w:val="18"/>
                <w:szCs w:val="18"/>
                <w:lang w:val="en-GB" w:eastAsia="ro-RO"/>
              </w:rPr>
              <w:t>infrastructure</w:t>
            </w:r>
          </w:p>
        </w:tc>
      </w:tr>
      <w:tr w:rsidR="002A5B31" w:rsidRPr="009B63FC" w:rsidTr="00C96A45">
        <w:tc>
          <w:tcPr>
            <w:tcW w:w="3510" w:type="dxa"/>
          </w:tcPr>
          <w:p w:rsidR="00E80EE8" w:rsidRPr="009B63FC" w:rsidRDefault="00E80EE8" w:rsidP="00E80EE8">
            <w:pPr>
              <w:jc w:val="both"/>
              <w:rPr>
                <w:b/>
                <w:i/>
                <w:sz w:val="18"/>
                <w:szCs w:val="18"/>
                <w:lang w:val="en-GB"/>
              </w:rPr>
            </w:pPr>
            <w:r w:rsidRPr="009B63FC">
              <w:rPr>
                <w:b/>
                <w:i/>
                <w:sz w:val="18"/>
                <w:szCs w:val="18"/>
                <w:lang w:val="en-GB"/>
              </w:rPr>
              <w:t>PA 1. Improving mobility through the development of the TEN-T network and subway</w:t>
            </w:r>
            <w:r w:rsidR="00C96A45" w:rsidRPr="009B63FC">
              <w:rPr>
                <w:b/>
                <w:i/>
                <w:sz w:val="18"/>
                <w:szCs w:val="18"/>
                <w:lang w:val="en-GB"/>
              </w:rPr>
              <w:t xml:space="preserve"> &amp; </w:t>
            </w:r>
            <w:r w:rsidRPr="009B63FC">
              <w:rPr>
                <w:b/>
                <w:i/>
                <w:sz w:val="18"/>
                <w:szCs w:val="18"/>
                <w:lang w:val="en-GB"/>
              </w:rPr>
              <w:t>PA 2. Development of a multimodal transport system, high-quality, sustainable and efficient</w:t>
            </w:r>
          </w:p>
          <w:p w:rsidR="00C96A45" w:rsidRPr="009B63FC" w:rsidRDefault="00C96A45" w:rsidP="00E80EE8">
            <w:pPr>
              <w:jc w:val="both"/>
              <w:rPr>
                <w:sz w:val="18"/>
                <w:szCs w:val="18"/>
                <w:lang w:val="en-GB"/>
              </w:rPr>
            </w:pPr>
          </w:p>
          <w:p w:rsidR="00C96A45" w:rsidRPr="009B63FC" w:rsidRDefault="00A069CC" w:rsidP="00A069CC">
            <w:pPr>
              <w:pStyle w:val="ListParagraph"/>
              <w:numPr>
                <w:ilvl w:val="0"/>
                <w:numId w:val="7"/>
              </w:numPr>
              <w:ind w:left="284" w:hanging="284"/>
              <w:jc w:val="both"/>
              <w:rPr>
                <w:b/>
                <w:sz w:val="18"/>
                <w:szCs w:val="18"/>
                <w:lang w:val="en-GB"/>
              </w:rPr>
            </w:pPr>
            <w:r w:rsidRPr="009B63FC">
              <w:rPr>
                <w:sz w:val="18"/>
                <w:szCs w:val="18"/>
                <w:lang w:val="en-GB"/>
              </w:rPr>
              <w:t>Support actions for preparation of the project portfolio</w:t>
            </w:r>
          </w:p>
          <w:p w:rsidR="00C96A45" w:rsidRDefault="00C96A45" w:rsidP="00C96A45">
            <w:pPr>
              <w:pStyle w:val="ListParagraph"/>
              <w:ind w:left="284"/>
              <w:jc w:val="both"/>
              <w:rPr>
                <w:b/>
                <w:sz w:val="18"/>
                <w:szCs w:val="18"/>
                <w:lang w:val="en-GB"/>
              </w:rPr>
            </w:pPr>
          </w:p>
          <w:p w:rsidR="00EA1E66" w:rsidRPr="009B63FC" w:rsidRDefault="00EA1E66" w:rsidP="00C96A45">
            <w:pPr>
              <w:pStyle w:val="ListParagraph"/>
              <w:ind w:left="284"/>
              <w:jc w:val="both"/>
              <w:rPr>
                <w:b/>
                <w:sz w:val="18"/>
                <w:szCs w:val="18"/>
                <w:lang w:val="en-GB"/>
              </w:rPr>
            </w:pPr>
          </w:p>
          <w:p w:rsidR="00C96A45" w:rsidRPr="009B63FC" w:rsidRDefault="00C96A45" w:rsidP="00E80EE8">
            <w:pPr>
              <w:jc w:val="both"/>
              <w:rPr>
                <w:i/>
                <w:sz w:val="18"/>
                <w:szCs w:val="18"/>
                <w:lang w:val="en-GB"/>
              </w:rPr>
            </w:pPr>
          </w:p>
          <w:p w:rsidR="007B0D08" w:rsidRPr="009B63FC" w:rsidRDefault="00A069CC" w:rsidP="00E80EE8">
            <w:pPr>
              <w:jc w:val="both"/>
              <w:rPr>
                <w:b/>
                <w:i/>
                <w:sz w:val="18"/>
                <w:szCs w:val="18"/>
                <w:lang w:val="en-GB"/>
              </w:rPr>
            </w:pPr>
            <w:r w:rsidRPr="009B63FC">
              <w:rPr>
                <w:b/>
                <w:i/>
                <w:sz w:val="18"/>
                <w:szCs w:val="18"/>
                <w:lang w:val="en-GB"/>
              </w:rPr>
              <w:t>SO 2.5. Measures to improve traffic safety and security of transport</w:t>
            </w:r>
          </w:p>
          <w:p w:rsidR="00D207B9" w:rsidRPr="009B63FC" w:rsidRDefault="00D207B9" w:rsidP="00E80EE8">
            <w:pPr>
              <w:jc w:val="both"/>
              <w:rPr>
                <w:b/>
                <w:i/>
                <w:sz w:val="18"/>
                <w:szCs w:val="18"/>
                <w:lang w:val="en-GB"/>
              </w:rPr>
            </w:pPr>
          </w:p>
          <w:p w:rsidR="00D207B9" w:rsidRDefault="00D207B9" w:rsidP="00E80EE8">
            <w:pPr>
              <w:jc w:val="both"/>
              <w:rPr>
                <w:b/>
                <w:i/>
                <w:sz w:val="18"/>
                <w:szCs w:val="18"/>
                <w:lang w:val="en-GB"/>
              </w:rPr>
            </w:pPr>
          </w:p>
          <w:p w:rsidR="00EA1E66" w:rsidRDefault="00EA1E66" w:rsidP="00E80EE8">
            <w:pPr>
              <w:jc w:val="both"/>
              <w:rPr>
                <w:b/>
                <w:i/>
                <w:sz w:val="18"/>
                <w:szCs w:val="18"/>
                <w:lang w:val="en-GB"/>
              </w:rPr>
            </w:pPr>
          </w:p>
          <w:p w:rsidR="00EA1E66" w:rsidRPr="009B63FC" w:rsidRDefault="00EA1E66" w:rsidP="00E80EE8">
            <w:pPr>
              <w:jc w:val="both"/>
              <w:rPr>
                <w:b/>
                <w:i/>
                <w:sz w:val="18"/>
                <w:szCs w:val="18"/>
                <w:lang w:val="en-GB"/>
              </w:rPr>
            </w:pPr>
          </w:p>
          <w:p w:rsidR="00A069CC" w:rsidRPr="009B63FC" w:rsidRDefault="00A069CC" w:rsidP="00E80EE8">
            <w:pPr>
              <w:jc w:val="both"/>
              <w:rPr>
                <w:b/>
                <w:i/>
                <w:sz w:val="18"/>
                <w:szCs w:val="18"/>
                <w:lang w:val="en-GB"/>
              </w:rPr>
            </w:pPr>
          </w:p>
          <w:p w:rsidR="007B0D08" w:rsidRPr="009B63FC" w:rsidRDefault="00A069CC" w:rsidP="00E80EE8">
            <w:pPr>
              <w:jc w:val="both"/>
              <w:rPr>
                <w:b/>
                <w:i/>
                <w:sz w:val="18"/>
                <w:szCs w:val="18"/>
                <w:lang w:val="en-GB"/>
              </w:rPr>
            </w:pPr>
            <w:r w:rsidRPr="009B63FC">
              <w:rPr>
                <w:b/>
                <w:i/>
                <w:sz w:val="18"/>
                <w:szCs w:val="18"/>
                <w:lang w:val="en-GB"/>
              </w:rPr>
              <w:t>SO 2.6. Improve traffic flow at border exit points</w:t>
            </w:r>
          </w:p>
          <w:p w:rsidR="00A069CC" w:rsidRPr="009B63FC" w:rsidRDefault="00A069CC" w:rsidP="00E80EE8">
            <w:pPr>
              <w:jc w:val="both"/>
              <w:rPr>
                <w:i/>
                <w:sz w:val="18"/>
                <w:szCs w:val="18"/>
                <w:lang w:val="en-GB"/>
              </w:rPr>
            </w:pPr>
          </w:p>
          <w:p w:rsidR="00D207B9" w:rsidRPr="009B63FC" w:rsidRDefault="00D207B9" w:rsidP="00E80EE8">
            <w:pPr>
              <w:jc w:val="both"/>
              <w:rPr>
                <w:i/>
                <w:sz w:val="18"/>
                <w:szCs w:val="18"/>
                <w:lang w:val="en-GB"/>
              </w:rPr>
            </w:pPr>
          </w:p>
          <w:p w:rsidR="00D207B9" w:rsidRPr="009B63FC" w:rsidRDefault="00D207B9" w:rsidP="00E80EE8">
            <w:pPr>
              <w:jc w:val="both"/>
              <w:rPr>
                <w:i/>
                <w:sz w:val="18"/>
                <w:szCs w:val="18"/>
                <w:lang w:val="en-GB"/>
              </w:rPr>
            </w:pPr>
          </w:p>
          <w:p w:rsidR="00C96A45" w:rsidRPr="009B63FC" w:rsidRDefault="00C96A45" w:rsidP="00A069CC">
            <w:pPr>
              <w:jc w:val="both"/>
              <w:rPr>
                <w:sz w:val="18"/>
                <w:szCs w:val="18"/>
                <w:lang w:val="en-GB"/>
              </w:rPr>
            </w:pPr>
            <w:r w:rsidRPr="009B63FC">
              <w:rPr>
                <w:b/>
                <w:i/>
                <w:sz w:val="18"/>
                <w:szCs w:val="18"/>
                <w:lang w:val="en-GB"/>
              </w:rPr>
              <w:t xml:space="preserve">SO. 2.7. </w:t>
            </w:r>
            <w:r w:rsidR="00A069CC" w:rsidRPr="009B63FC">
              <w:rPr>
                <w:b/>
                <w:i/>
                <w:sz w:val="18"/>
                <w:szCs w:val="18"/>
                <w:lang w:val="en-GB"/>
              </w:rPr>
              <w:t xml:space="preserve">Increasing the sustainability and quality of rail transport through measures to reform and modernise the network and services </w:t>
            </w:r>
          </w:p>
          <w:p w:rsidR="00A069CC" w:rsidRPr="009B63FC" w:rsidRDefault="00A069CC" w:rsidP="00A069CC">
            <w:pPr>
              <w:pStyle w:val="ListParagraph"/>
              <w:numPr>
                <w:ilvl w:val="0"/>
                <w:numId w:val="7"/>
              </w:numPr>
              <w:ind w:left="284" w:hanging="284"/>
              <w:jc w:val="both"/>
              <w:rPr>
                <w:sz w:val="18"/>
                <w:szCs w:val="18"/>
                <w:lang w:val="en-GB"/>
              </w:rPr>
            </w:pPr>
            <w:r w:rsidRPr="009B63FC">
              <w:rPr>
                <w:sz w:val="18"/>
                <w:szCs w:val="18"/>
                <w:lang w:val="en-GB"/>
              </w:rPr>
              <w:t>Support package for reform of the railway system, in agreement with the proposals made by GTMP and background studies</w:t>
            </w:r>
          </w:p>
          <w:p w:rsidR="00C96A45" w:rsidRPr="009B63FC" w:rsidRDefault="00A069CC" w:rsidP="00A069CC">
            <w:pPr>
              <w:pStyle w:val="ListParagraph"/>
              <w:numPr>
                <w:ilvl w:val="0"/>
                <w:numId w:val="7"/>
              </w:numPr>
              <w:ind w:left="284" w:hanging="284"/>
              <w:jc w:val="both"/>
              <w:rPr>
                <w:sz w:val="18"/>
                <w:szCs w:val="18"/>
                <w:lang w:val="en-GB"/>
              </w:rPr>
            </w:pPr>
            <w:r w:rsidRPr="009B63FC">
              <w:rPr>
                <w:sz w:val="18"/>
                <w:szCs w:val="18"/>
                <w:lang w:val="en-GB"/>
              </w:rPr>
              <w:t>Studies and investments in improving the quality of the service offered by supporting the reform process</w:t>
            </w:r>
          </w:p>
        </w:tc>
        <w:tc>
          <w:tcPr>
            <w:tcW w:w="4820" w:type="dxa"/>
          </w:tcPr>
          <w:p w:rsidR="00E80EE8" w:rsidRPr="009B63FC" w:rsidRDefault="00E80EE8" w:rsidP="00E80EE8">
            <w:pPr>
              <w:jc w:val="both"/>
              <w:rPr>
                <w:b/>
                <w:i/>
                <w:sz w:val="18"/>
                <w:szCs w:val="18"/>
                <w:lang w:val="en-GB"/>
              </w:rPr>
            </w:pPr>
            <w:r w:rsidRPr="009B63FC">
              <w:rPr>
                <w:b/>
                <w:i/>
                <w:sz w:val="18"/>
                <w:szCs w:val="18"/>
                <w:lang w:val="en-GB"/>
              </w:rPr>
              <w:lastRenderedPageBreak/>
              <w:t>SO 1.</w:t>
            </w:r>
            <w:r w:rsidR="004463CF" w:rsidRPr="009B63FC">
              <w:rPr>
                <w:b/>
                <w:i/>
                <w:sz w:val="18"/>
                <w:szCs w:val="18"/>
                <w:lang w:val="en-GB"/>
              </w:rPr>
              <w:t>1</w:t>
            </w:r>
            <w:r w:rsidRPr="009B63FC">
              <w:rPr>
                <w:b/>
                <w:i/>
                <w:sz w:val="18"/>
                <w:szCs w:val="18"/>
                <w:lang w:val="en-GB"/>
              </w:rPr>
              <w:t>. Development and implementation of systems and standards in government decision-making processes that optimize oriented citizens and businesses according to the Strategy for Strengthening the Public Administration</w:t>
            </w:r>
          </w:p>
          <w:p w:rsidR="00E80EE8" w:rsidRDefault="00E80EE8" w:rsidP="00E80EE8">
            <w:pPr>
              <w:jc w:val="both"/>
              <w:rPr>
                <w:sz w:val="18"/>
                <w:szCs w:val="18"/>
                <w:lang w:val="en-GB"/>
              </w:rPr>
            </w:pPr>
          </w:p>
          <w:p w:rsidR="00EA1E66" w:rsidRPr="009B63FC" w:rsidRDefault="00EA1E66" w:rsidP="00E80EE8">
            <w:pPr>
              <w:jc w:val="both"/>
              <w:rPr>
                <w:sz w:val="18"/>
                <w:szCs w:val="18"/>
                <w:lang w:val="en-GB"/>
              </w:rPr>
            </w:pPr>
          </w:p>
          <w:p w:rsidR="00E80EE8" w:rsidRPr="009B63FC" w:rsidRDefault="00E80EE8" w:rsidP="00E80EE8">
            <w:pPr>
              <w:jc w:val="both"/>
              <w:rPr>
                <w:sz w:val="18"/>
                <w:szCs w:val="18"/>
                <w:lang w:val="en-GB"/>
              </w:rPr>
            </w:pPr>
            <w:r w:rsidRPr="009B63FC">
              <w:rPr>
                <w:sz w:val="18"/>
                <w:szCs w:val="18"/>
                <w:lang w:val="en-GB"/>
              </w:rPr>
              <w:t>Drafting strategic documents at the level of the priority ministries, as well as studies, impact evaluations and systemic assessment of specific regulations to underpin the public, including at the level of Ministry of Transport</w:t>
            </w:r>
          </w:p>
          <w:p w:rsidR="00E80EE8" w:rsidRPr="009B63FC" w:rsidRDefault="00E80EE8" w:rsidP="00E80EE8">
            <w:pPr>
              <w:jc w:val="both"/>
              <w:rPr>
                <w:sz w:val="18"/>
                <w:szCs w:val="18"/>
                <w:lang w:val="en-GB"/>
              </w:rPr>
            </w:pPr>
          </w:p>
          <w:p w:rsidR="00D207B9" w:rsidRPr="00EA1E66" w:rsidRDefault="00D207B9" w:rsidP="004E71EE">
            <w:pPr>
              <w:jc w:val="both"/>
              <w:rPr>
                <w:sz w:val="18"/>
                <w:szCs w:val="18"/>
                <w:lang w:val="en-GB"/>
              </w:rPr>
            </w:pPr>
            <w:r w:rsidRPr="00EA1E66">
              <w:rPr>
                <w:sz w:val="18"/>
                <w:szCs w:val="18"/>
                <w:lang w:val="en-GB"/>
              </w:rPr>
              <w:t xml:space="preserve">For </w:t>
            </w:r>
            <w:r w:rsidRPr="00EA1E66">
              <w:rPr>
                <w:b/>
                <w:sz w:val="18"/>
                <w:szCs w:val="18"/>
                <w:lang w:val="en-GB"/>
              </w:rPr>
              <w:t>safety issues</w:t>
            </w:r>
            <w:r w:rsidRPr="00EA1E66">
              <w:rPr>
                <w:sz w:val="18"/>
                <w:szCs w:val="18"/>
                <w:lang w:val="en-GB"/>
              </w:rPr>
              <w:t xml:space="preserve"> promoted under SO 2.5 of LIOP, </w:t>
            </w:r>
            <w:r w:rsidR="00EA1E66" w:rsidRPr="00EA1E66">
              <w:rPr>
                <w:sz w:val="18"/>
                <w:szCs w:val="18"/>
                <w:lang w:val="en-GB"/>
              </w:rPr>
              <w:t xml:space="preserve">the soft measures which are to be identified through </w:t>
            </w:r>
            <w:r w:rsidR="00EA1E66">
              <w:rPr>
                <w:sz w:val="18"/>
                <w:szCs w:val="18"/>
                <w:lang w:val="en-GB"/>
              </w:rPr>
              <w:t>a</w:t>
            </w:r>
            <w:r w:rsidRPr="00EA1E66">
              <w:rPr>
                <w:sz w:val="18"/>
                <w:szCs w:val="18"/>
                <w:lang w:val="en-GB"/>
              </w:rPr>
              <w:t xml:space="preserve"> holistic  a</w:t>
            </w:r>
            <w:r w:rsidR="00EA1E66" w:rsidRPr="00EA1E66">
              <w:rPr>
                <w:sz w:val="18"/>
                <w:szCs w:val="18"/>
                <w:lang w:val="en-GB"/>
              </w:rPr>
              <w:t xml:space="preserve">nalysis  of fatalities’ causes (analysis to be carried out with JASPERS support) </w:t>
            </w:r>
            <w:r w:rsidR="00EA1E66">
              <w:rPr>
                <w:sz w:val="18"/>
                <w:szCs w:val="18"/>
                <w:lang w:val="en-GB"/>
              </w:rPr>
              <w:t>will be financed through OPAC, in a complementary manner with infrastructure projects</w:t>
            </w:r>
            <w:r w:rsidR="00EA1E66" w:rsidRPr="00EA1E66">
              <w:rPr>
                <w:sz w:val="18"/>
                <w:szCs w:val="18"/>
                <w:lang w:val="en-GB"/>
              </w:rPr>
              <w:t xml:space="preserve"> </w:t>
            </w:r>
            <w:r w:rsidRPr="00EA1E66">
              <w:rPr>
                <w:sz w:val="18"/>
                <w:szCs w:val="18"/>
                <w:lang w:val="en-GB"/>
              </w:rPr>
              <w:t>(as mentioned in under SO 5 from LIOP, pag.63).</w:t>
            </w:r>
          </w:p>
          <w:p w:rsidR="00D207B9" w:rsidRPr="009B63FC" w:rsidRDefault="00D207B9" w:rsidP="004E71EE">
            <w:pPr>
              <w:jc w:val="both"/>
              <w:rPr>
                <w:i/>
                <w:sz w:val="18"/>
                <w:szCs w:val="18"/>
                <w:lang w:val="en-GB"/>
              </w:rPr>
            </w:pPr>
          </w:p>
          <w:p w:rsidR="004E71EE" w:rsidRPr="009B63FC" w:rsidRDefault="007B0D08" w:rsidP="004E71EE">
            <w:pPr>
              <w:jc w:val="both"/>
              <w:rPr>
                <w:sz w:val="18"/>
                <w:szCs w:val="18"/>
                <w:lang w:val="en-GB"/>
              </w:rPr>
            </w:pPr>
            <w:r w:rsidRPr="009B63FC">
              <w:rPr>
                <w:sz w:val="18"/>
                <w:szCs w:val="18"/>
                <w:lang w:val="en-GB"/>
              </w:rPr>
              <w:t xml:space="preserve">Complementary measures are to be financed for National Fiscal and Custom Authority and </w:t>
            </w:r>
            <w:r w:rsidR="00A12763" w:rsidRPr="009B63FC">
              <w:rPr>
                <w:sz w:val="18"/>
                <w:szCs w:val="18"/>
                <w:lang w:val="en-GB"/>
              </w:rPr>
              <w:t xml:space="preserve">Border </w:t>
            </w:r>
            <w:r w:rsidRPr="009B63FC">
              <w:rPr>
                <w:sz w:val="18"/>
                <w:szCs w:val="18"/>
                <w:lang w:val="en-GB"/>
              </w:rPr>
              <w:t>Polic</w:t>
            </w:r>
            <w:r w:rsidR="00A12763" w:rsidRPr="009B63FC">
              <w:rPr>
                <w:sz w:val="18"/>
                <w:szCs w:val="18"/>
                <w:lang w:val="en-GB"/>
              </w:rPr>
              <w:t xml:space="preserve">e, to train the </w:t>
            </w:r>
            <w:r w:rsidR="00A12763" w:rsidRPr="009B63FC">
              <w:rPr>
                <w:sz w:val="18"/>
                <w:szCs w:val="18"/>
                <w:lang w:val="en-GB"/>
              </w:rPr>
              <w:lastRenderedPageBreak/>
              <w:t xml:space="preserve">staff according to </w:t>
            </w:r>
            <w:r w:rsidR="004E71EE" w:rsidRPr="009B63FC">
              <w:rPr>
                <w:sz w:val="18"/>
                <w:szCs w:val="18"/>
                <w:lang w:val="en-GB"/>
              </w:rPr>
              <w:t>EU Customs Competency Framework</w:t>
            </w:r>
            <w:r w:rsidR="00D207B9" w:rsidRPr="009B63FC">
              <w:rPr>
                <w:sz w:val="18"/>
                <w:szCs w:val="18"/>
                <w:lang w:val="en-GB"/>
              </w:rPr>
              <w:t xml:space="preserve"> (</w:t>
            </w:r>
            <w:r w:rsidR="00D207B9" w:rsidRPr="009B63FC">
              <w:rPr>
                <w:i/>
                <w:sz w:val="18"/>
                <w:szCs w:val="18"/>
                <w:lang w:val="en-GB"/>
              </w:rPr>
              <w:t>as mentioned under SO 2.6. from LIOP, pag. 65</w:t>
            </w:r>
            <w:r w:rsidR="00D207B9" w:rsidRPr="009B63FC">
              <w:rPr>
                <w:sz w:val="18"/>
                <w:szCs w:val="18"/>
                <w:lang w:val="en-GB"/>
              </w:rPr>
              <w:t>)</w:t>
            </w:r>
          </w:p>
          <w:p w:rsidR="004E71EE" w:rsidRPr="009B63FC" w:rsidRDefault="004E71EE" w:rsidP="004E71EE">
            <w:pPr>
              <w:jc w:val="both"/>
              <w:rPr>
                <w:sz w:val="18"/>
                <w:szCs w:val="18"/>
                <w:lang w:val="en-GB"/>
              </w:rPr>
            </w:pPr>
          </w:p>
          <w:p w:rsidR="00D207B9" w:rsidRPr="009B63FC" w:rsidRDefault="00D207B9" w:rsidP="00D207B9">
            <w:pPr>
              <w:jc w:val="both"/>
              <w:rPr>
                <w:sz w:val="18"/>
                <w:szCs w:val="18"/>
                <w:lang w:val="en-GB"/>
              </w:rPr>
            </w:pPr>
            <w:r w:rsidRPr="009B63FC">
              <w:rPr>
                <w:sz w:val="18"/>
                <w:szCs w:val="18"/>
                <w:lang w:val="en-GB"/>
              </w:rPr>
              <w:t xml:space="preserve">On the overall, TO 7 will be supported through actions to consolidated the administrative capacity of the Ministry of Transport and of the other stakeholders involved in drafting and implementing the strategies and policies in the field of safety in transport, training on safety and security for staff from the specialized structures, but also in the other fields, including </w:t>
            </w:r>
            <w:r w:rsidRPr="009B63FC">
              <w:rPr>
                <w:b/>
                <w:sz w:val="18"/>
                <w:szCs w:val="18"/>
                <w:lang w:val="en-GB"/>
              </w:rPr>
              <w:t>measures to improve governance in transport sector, according to Functional Review exercise</w:t>
            </w:r>
            <w:r w:rsidRPr="009B63FC">
              <w:rPr>
                <w:sz w:val="18"/>
                <w:szCs w:val="18"/>
                <w:lang w:val="en-GB"/>
              </w:rPr>
              <w:t xml:space="preserve">. </w:t>
            </w:r>
          </w:p>
          <w:p w:rsidR="00C96A45" w:rsidRPr="009B63FC" w:rsidRDefault="00C96A45" w:rsidP="0032785C">
            <w:pPr>
              <w:jc w:val="both"/>
              <w:rPr>
                <w:b/>
                <w:i/>
                <w:sz w:val="18"/>
                <w:szCs w:val="18"/>
                <w:lang w:val="en-GB"/>
              </w:rPr>
            </w:pPr>
          </w:p>
          <w:p w:rsidR="00C96A45" w:rsidRPr="009B63FC" w:rsidRDefault="00C96A45" w:rsidP="00A069CC">
            <w:pPr>
              <w:jc w:val="both"/>
              <w:rPr>
                <w:b/>
                <w:i/>
                <w:sz w:val="18"/>
                <w:szCs w:val="18"/>
                <w:lang w:val="en-GB"/>
              </w:rPr>
            </w:pPr>
          </w:p>
        </w:tc>
        <w:tc>
          <w:tcPr>
            <w:tcW w:w="5245" w:type="dxa"/>
          </w:tcPr>
          <w:p w:rsidR="002A5B31" w:rsidRPr="009B63FC" w:rsidRDefault="002A5B31" w:rsidP="002A5B31">
            <w:pPr>
              <w:jc w:val="both"/>
              <w:rPr>
                <w:rFonts w:eastAsia="Calibri" w:cs="Times New Roman"/>
                <w:i/>
                <w:sz w:val="18"/>
                <w:szCs w:val="18"/>
                <w:lang w:val="en-GB" w:eastAsia="ro-RO"/>
              </w:rPr>
            </w:pPr>
            <w:r w:rsidRPr="009B63FC">
              <w:rPr>
                <w:rFonts w:eastAsia="Calibri" w:cs="Times New Roman"/>
                <w:b/>
                <w:i/>
                <w:sz w:val="18"/>
                <w:szCs w:val="18"/>
                <w:lang w:val="en-GB" w:eastAsia="ro-RO"/>
              </w:rPr>
              <w:lastRenderedPageBreak/>
              <w:t>S.O 1.1, actions 1.1.2. Horizontal support for the ESIF beneficiaries and technical assistance for OPTA, LIOP and COP beneficiaries</w:t>
            </w:r>
            <w:r w:rsidRPr="009B63FC">
              <w:rPr>
                <w:rFonts w:eastAsia="Calibri" w:cs="Times New Roman"/>
                <w:i/>
                <w:sz w:val="18"/>
                <w:szCs w:val="18"/>
                <w:lang w:val="en-GB" w:eastAsia="ro-RO"/>
              </w:rPr>
              <w:t xml:space="preserve"> </w:t>
            </w:r>
          </w:p>
          <w:p w:rsidR="00312FE9" w:rsidRPr="009B63FC" w:rsidRDefault="00312FE9" w:rsidP="007C62EC">
            <w:pPr>
              <w:jc w:val="both"/>
              <w:rPr>
                <w:rFonts w:eastAsia="Calibri" w:cs="Times New Roman"/>
                <w:b/>
                <w:i/>
                <w:sz w:val="18"/>
                <w:szCs w:val="18"/>
                <w:lang w:val="en-GB" w:eastAsia="ro-RO"/>
              </w:rPr>
            </w:pPr>
          </w:p>
          <w:p w:rsidR="00623A23" w:rsidRDefault="00623A23" w:rsidP="007C62EC">
            <w:pPr>
              <w:jc w:val="both"/>
              <w:rPr>
                <w:rFonts w:eastAsia="Calibri" w:cs="Times New Roman"/>
                <w:b/>
                <w:sz w:val="18"/>
                <w:szCs w:val="18"/>
                <w:lang w:val="en-GB" w:eastAsia="ro-RO"/>
              </w:rPr>
            </w:pPr>
          </w:p>
          <w:p w:rsidR="00EA1E66" w:rsidRDefault="00EA1E66" w:rsidP="007C62EC">
            <w:pPr>
              <w:jc w:val="both"/>
              <w:rPr>
                <w:rFonts w:eastAsia="Calibri" w:cs="Times New Roman"/>
                <w:b/>
                <w:sz w:val="18"/>
                <w:szCs w:val="18"/>
                <w:lang w:val="en-GB" w:eastAsia="ro-RO"/>
              </w:rPr>
            </w:pPr>
          </w:p>
          <w:p w:rsidR="00EA1E66" w:rsidRPr="009B63FC" w:rsidRDefault="00EA1E66" w:rsidP="007C62EC">
            <w:pPr>
              <w:jc w:val="both"/>
              <w:rPr>
                <w:rFonts w:eastAsia="Calibri" w:cs="Times New Roman"/>
                <w:b/>
                <w:sz w:val="18"/>
                <w:szCs w:val="18"/>
                <w:lang w:val="en-GB" w:eastAsia="ro-RO"/>
              </w:rPr>
            </w:pPr>
          </w:p>
          <w:p w:rsidR="00623A23" w:rsidRPr="009B63FC" w:rsidRDefault="00623A23" w:rsidP="00623A23">
            <w:pPr>
              <w:jc w:val="both"/>
              <w:rPr>
                <w:rFonts w:eastAsia="Calibri" w:cs="Times New Roman"/>
                <w:sz w:val="18"/>
                <w:szCs w:val="18"/>
                <w:lang w:val="en-GB" w:eastAsia="ro-RO"/>
              </w:rPr>
            </w:pPr>
            <w:r w:rsidRPr="009B63FC">
              <w:rPr>
                <w:rFonts w:eastAsia="Calibri" w:cs="Times New Roman"/>
                <w:sz w:val="18"/>
                <w:szCs w:val="18"/>
                <w:lang w:val="en-GB" w:eastAsia="ro-RO"/>
              </w:rPr>
              <w:t xml:space="preserve">Development of the administrative capacity of </w:t>
            </w:r>
            <w:r w:rsidR="00D207B9" w:rsidRPr="009B63FC">
              <w:rPr>
                <w:rFonts w:eastAsia="Calibri" w:cs="Times New Roman"/>
                <w:sz w:val="18"/>
                <w:szCs w:val="18"/>
                <w:lang w:val="en-GB" w:eastAsia="ro-RO"/>
              </w:rPr>
              <w:t>beneficiaries from transport sector</w:t>
            </w:r>
            <w:r w:rsidRPr="009B63FC">
              <w:rPr>
                <w:rFonts w:eastAsia="Calibri" w:cs="Times New Roman"/>
                <w:sz w:val="18"/>
                <w:szCs w:val="18"/>
                <w:lang w:val="en-GB" w:eastAsia="ro-RO"/>
              </w:rPr>
              <w:t xml:space="preserve"> to ensure an adequate management of the project portfolio, through developing a mature project pipeline and duly implementing the proposed projects through a TA contract aimed at providing constant support on the following issues: </w:t>
            </w:r>
          </w:p>
          <w:p w:rsidR="00623A23" w:rsidRPr="009B63FC" w:rsidRDefault="00623A23" w:rsidP="004E71EE">
            <w:pPr>
              <w:pStyle w:val="ListParagraph"/>
              <w:numPr>
                <w:ilvl w:val="0"/>
                <w:numId w:val="9"/>
              </w:numPr>
              <w:ind w:left="459" w:hanging="295"/>
              <w:jc w:val="both"/>
              <w:rPr>
                <w:rFonts w:eastAsia="Calibri" w:cs="Times New Roman"/>
                <w:sz w:val="18"/>
                <w:szCs w:val="18"/>
                <w:lang w:val="en-GB" w:eastAsia="ro-RO"/>
              </w:rPr>
            </w:pPr>
            <w:r w:rsidRPr="009B63FC">
              <w:rPr>
                <w:rFonts w:eastAsia="Calibri" w:cs="Times New Roman"/>
                <w:sz w:val="18"/>
                <w:szCs w:val="18"/>
                <w:lang w:val="en-GB" w:eastAsia="ro-RO"/>
              </w:rPr>
              <w:t xml:space="preserve">Project preparation: preparation of tendering procedure both for TA for project development and work, support in carrying out the EIA procedure before tendering contracts; </w:t>
            </w:r>
            <w:r w:rsidR="00EA1E66" w:rsidRPr="009B63FC">
              <w:rPr>
                <w:rFonts w:eastAsia="Calibri" w:cs="Times New Roman"/>
                <w:sz w:val="18"/>
                <w:szCs w:val="18"/>
                <w:lang w:val="en-GB" w:eastAsia="ro-RO"/>
              </w:rPr>
              <w:t>analysing</w:t>
            </w:r>
            <w:r w:rsidRPr="009B63FC">
              <w:rPr>
                <w:rFonts w:eastAsia="Calibri" w:cs="Times New Roman"/>
                <w:sz w:val="18"/>
                <w:szCs w:val="18"/>
                <w:lang w:val="en-GB" w:eastAsia="ro-RO"/>
              </w:rPr>
              <w:t xml:space="preserve"> and approving the TA </w:t>
            </w:r>
            <w:r w:rsidR="002A5B31" w:rsidRPr="009B63FC">
              <w:rPr>
                <w:rFonts w:eastAsia="Calibri" w:cs="Times New Roman"/>
                <w:sz w:val="18"/>
                <w:szCs w:val="18"/>
                <w:lang w:val="en-GB" w:eastAsia="ro-RO"/>
              </w:rPr>
              <w:t>deliverables</w:t>
            </w:r>
            <w:r w:rsidRPr="009B63FC">
              <w:rPr>
                <w:rFonts w:eastAsia="Calibri" w:cs="Times New Roman"/>
                <w:sz w:val="18"/>
                <w:szCs w:val="18"/>
                <w:lang w:val="en-GB" w:eastAsia="ro-RO"/>
              </w:rPr>
              <w:t xml:space="preserve"> (geo-topographical surveys and data interpretation, appropriate estimation of their impact on project budget, CBA etc.), identifying in duly time of the expropriations needs, timely preparation for issuance of permits and approval;</w:t>
            </w:r>
          </w:p>
          <w:p w:rsidR="00623A23" w:rsidRPr="009B63FC" w:rsidRDefault="00623A23" w:rsidP="004E71EE">
            <w:pPr>
              <w:pStyle w:val="ListParagraph"/>
              <w:numPr>
                <w:ilvl w:val="0"/>
                <w:numId w:val="9"/>
              </w:numPr>
              <w:ind w:left="459" w:hanging="295"/>
              <w:jc w:val="both"/>
              <w:rPr>
                <w:rFonts w:eastAsia="Calibri" w:cs="Times New Roman"/>
                <w:sz w:val="18"/>
                <w:szCs w:val="18"/>
                <w:lang w:val="en-GB" w:eastAsia="ro-RO"/>
              </w:rPr>
            </w:pPr>
            <w:r w:rsidRPr="009B63FC">
              <w:rPr>
                <w:rFonts w:eastAsia="Calibri" w:cs="Times New Roman"/>
                <w:sz w:val="18"/>
                <w:szCs w:val="18"/>
                <w:lang w:val="en-GB" w:eastAsia="ro-RO"/>
              </w:rPr>
              <w:t xml:space="preserve">Project implementation: support in contract management, </w:t>
            </w:r>
            <w:r w:rsidRPr="009B63FC">
              <w:rPr>
                <w:rFonts w:eastAsia="Calibri" w:cs="Times New Roman"/>
                <w:sz w:val="18"/>
                <w:szCs w:val="18"/>
                <w:lang w:val="en-GB" w:eastAsia="ro-RO"/>
              </w:rPr>
              <w:lastRenderedPageBreak/>
              <w:t>streamlined monitoring based on risk assessment and IT monitoring tool; support in performing on–the–spot checks and invoices verification; preventing fraud and conflict of interest; irregularities.</w:t>
            </w:r>
          </w:p>
          <w:p w:rsidR="00623A23" w:rsidRPr="009B63FC" w:rsidRDefault="00623A23" w:rsidP="00623A23">
            <w:pPr>
              <w:jc w:val="both"/>
              <w:rPr>
                <w:rFonts w:eastAsia="Calibri" w:cs="Times New Roman"/>
                <w:sz w:val="18"/>
                <w:szCs w:val="18"/>
                <w:lang w:val="en-GB" w:eastAsia="ro-RO"/>
              </w:rPr>
            </w:pPr>
            <w:r w:rsidRPr="009B63FC">
              <w:rPr>
                <w:rFonts w:eastAsia="Calibri" w:cs="Times New Roman"/>
                <w:sz w:val="18"/>
                <w:szCs w:val="18"/>
                <w:lang w:val="en-GB" w:eastAsia="ro-RO"/>
              </w:rPr>
              <w:t>The TA experts will perform also coaching and on-the-job training activities.</w:t>
            </w:r>
          </w:p>
          <w:p w:rsidR="00D207B9" w:rsidRPr="009B63FC" w:rsidRDefault="00D207B9" w:rsidP="00623A23">
            <w:pPr>
              <w:jc w:val="both"/>
              <w:rPr>
                <w:rFonts w:eastAsia="Calibri" w:cs="Times New Roman"/>
                <w:sz w:val="18"/>
                <w:szCs w:val="18"/>
                <w:lang w:val="en-GB" w:eastAsia="ro-RO"/>
              </w:rPr>
            </w:pPr>
          </w:p>
          <w:p w:rsidR="00E061E1" w:rsidRPr="009B63FC" w:rsidRDefault="00E061E1" w:rsidP="00623A23">
            <w:pPr>
              <w:jc w:val="both"/>
              <w:rPr>
                <w:rFonts w:eastAsia="Calibri" w:cs="Times New Roman"/>
                <w:sz w:val="18"/>
                <w:szCs w:val="18"/>
                <w:lang w:val="en-GB" w:eastAsia="ro-RO"/>
              </w:rPr>
            </w:pPr>
            <w:r w:rsidRPr="009B63FC">
              <w:rPr>
                <w:rFonts w:eastAsia="Calibri" w:cs="Times New Roman"/>
                <w:sz w:val="18"/>
                <w:szCs w:val="18"/>
                <w:lang w:val="en-GB" w:eastAsia="ro-RO"/>
              </w:rPr>
              <w:t xml:space="preserve">Particular attention will be paid </w:t>
            </w:r>
            <w:r w:rsidR="00BC6522" w:rsidRPr="009B63FC">
              <w:rPr>
                <w:rFonts w:eastAsia="Calibri" w:cs="Times New Roman"/>
                <w:sz w:val="18"/>
                <w:szCs w:val="18"/>
                <w:lang w:val="en-GB" w:eastAsia="ro-RO"/>
              </w:rPr>
              <w:t xml:space="preserve">to project development for inland navigation </w:t>
            </w:r>
            <w:r w:rsidRPr="009B63FC">
              <w:rPr>
                <w:rFonts w:eastAsia="Calibri" w:cs="Times New Roman"/>
                <w:sz w:val="18"/>
                <w:szCs w:val="18"/>
                <w:lang w:val="en-GB" w:eastAsia="ro-RO"/>
              </w:rPr>
              <w:t>as regards environmental requirements and ecosystem protection through close cooperation with environmental authorities and public consultation with the main stakeholders in order to identify the most appropriate measures during project implementation and afterwards</w:t>
            </w:r>
            <w:r w:rsidR="00BC6522" w:rsidRPr="009B63FC">
              <w:rPr>
                <w:rFonts w:eastAsia="Calibri" w:cs="Times New Roman"/>
                <w:sz w:val="18"/>
                <w:szCs w:val="18"/>
                <w:lang w:val="en-GB" w:eastAsia="ro-RO"/>
              </w:rPr>
              <w:t>.</w:t>
            </w:r>
          </w:p>
          <w:p w:rsidR="00BC6522" w:rsidRPr="009B63FC" w:rsidRDefault="00BC6522" w:rsidP="00623A23">
            <w:pPr>
              <w:jc w:val="both"/>
              <w:rPr>
                <w:rFonts w:eastAsia="Calibri" w:cs="Times New Roman"/>
                <w:sz w:val="18"/>
                <w:szCs w:val="18"/>
                <w:lang w:val="en-GB" w:eastAsia="ro-RO"/>
              </w:rPr>
            </w:pPr>
          </w:p>
          <w:p w:rsidR="00D207B9" w:rsidRPr="009B63FC" w:rsidRDefault="00D207B9" w:rsidP="00D207B9">
            <w:pPr>
              <w:jc w:val="both"/>
              <w:rPr>
                <w:rFonts w:eastAsia="Calibri" w:cs="Times New Roman"/>
                <w:b/>
                <w:i/>
                <w:sz w:val="18"/>
                <w:szCs w:val="18"/>
                <w:lang w:val="en-GB" w:eastAsia="ro-RO"/>
              </w:rPr>
            </w:pPr>
            <w:r w:rsidRPr="009B63FC">
              <w:rPr>
                <w:rFonts w:eastAsia="Calibri" w:cs="Times New Roman"/>
                <w:b/>
                <w:i/>
                <w:sz w:val="18"/>
                <w:szCs w:val="18"/>
                <w:lang w:val="en-GB" w:eastAsia="ro-RO"/>
              </w:rPr>
              <w:t>S.O 1.1, actions 1.1.</w:t>
            </w:r>
            <w:r w:rsidR="00EA1E66">
              <w:rPr>
                <w:rFonts w:eastAsia="Calibri" w:cs="Times New Roman"/>
                <w:b/>
                <w:i/>
                <w:sz w:val="18"/>
                <w:szCs w:val="18"/>
                <w:lang w:val="en-GB" w:eastAsia="ro-RO"/>
              </w:rPr>
              <w:t>1</w:t>
            </w:r>
            <w:r w:rsidRPr="009B63FC">
              <w:rPr>
                <w:rFonts w:eastAsia="Calibri" w:cs="Times New Roman"/>
                <w:b/>
                <w:i/>
                <w:sz w:val="18"/>
                <w:szCs w:val="18"/>
                <w:lang w:val="en-GB" w:eastAsia="ro-RO"/>
              </w:rPr>
              <w:t xml:space="preserve">. Horizontal training for potential beneficiaries and EFSI beneficiaries and specific training for beneficiaries of OPTA, LIOP and COP </w:t>
            </w:r>
          </w:p>
          <w:p w:rsidR="00D207B9" w:rsidRPr="009B63FC" w:rsidRDefault="00D207B9" w:rsidP="00D207B9">
            <w:pPr>
              <w:jc w:val="both"/>
              <w:rPr>
                <w:rFonts w:eastAsia="Calibri" w:cs="Times New Roman"/>
                <w:sz w:val="18"/>
                <w:szCs w:val="18"/>
                <w:lang w:val="en-GB" w:eastAsia="ro-RO"/>
              </w:rPr>
            </w:pPr>
            <w:r w:rsidRPr="009B63FC">
              <w:rPr>
                <w:rFonts w:eastAsia="Calibri" w:cs="Times New Roman"/>
                <w:sz w:val="18"/>
                <w:szCs w:val="18"/>
                <w:lang w:val="en-GB" w:eastAsia="ro-RO"/>
              </w:rPr>
              <w:t>Training on horizontal issues for beneficiaries financed by ERDF OP, CF and ESF, as relevant training topics at Op: project management, procurement, contracting, implementation funding, state aid, environmental impact assessment projects, prevention irregularities and fraud, conflict of interest, incompatibilities, equality between men and women and equal opportunities for people with disabilities, developing partnerships and territorial and sectoral integration etc.</w:t>
            </w:r>
          </w:p>
          <w:p w:rsidR="002A5B31" w:rsidRPr="009B63FC" w:rsidRDefault="002A5B31" w:rsidP="00D207B9">
            <w:pPr>
              <w:jc w:val="both"/>
              <w:rPr>
                <w:rFonts w:eastAsia="Calibri" w:cs="Times New Roman"/>
                <w:b/>
                <w:i/>
                <w:sz w:val="18"/>
                <w:szCs w:val="18"/>
                <w:lang w:val="en-GB" w:eastAsia="ro-RO"/>
              </w:rPr>
            </w:pPr>
          </w:p>
        </w:tc>
      </w:tr>
    </w:tbl>
    <w:p w:rsidR="00A27305" w:rsidRPr="009B63FC" w:rsidRDefault="00A27305" w:rsidP="00D217AE">
      <w:pPr>
        <w:jc w:val="both"/>
        <w:rPr>
          <w:b/>
          <w:lang w:val="en-GB"/>
        </w:rPr>
      </w:pPr>
    </w:p>
    <w:p w:rsidR="00F6592F" w:rsidRPr="009B63FC" w:rsidRDefault="00D217AE" w:rsidP="00D217AE">
      <w:pPr>
        <w:pStyle w:val="ListParagraph"/>
        <w:numPr>
          <w:ilvl w:val="0"/>
          <w:numId w:val="13"/>
        </w:numPr>
        <w:jc w:val="both"/>
        <w:rPr>
          <w:b/>
          <w:lang w:val="en-GB"/>
        </w:rPr>
      </w:pPr>
      <w:r w:rsidRPr="009B63FC">
        <w:rPr>
          <w:b/>
          <w:lang w:val="en-GB"/>
        </w:rPr>
        <w:t>Energy efficiency in buildings and district heating systems</w:t>
      </w:r>
    </w:p>
    <w:tbl>
      <w:tblPr>
        <w:tblStyle w:val="TableGrid"/>
        <w:tblW w:w="14142" w:type="dxa"/>
        <w:tblLook w:val="04A0" w:firstRow="1" w:lastRow="0" w:firstColumn="1" w:lastColumn="0" w:noHBand="0" w:noVBand="1"/>
      </w:tblPr>
      <w:tblGrid>
        <w:gridCol w:w="6487"/>
        <w:gridCol w:w="7655"/>
      </w:tblGrid>
      <w:tr w:rsidR="00D217AE" w:rsidRPr="009B63FC" w:rsidTr="00B65557">
        <w:trPr>
          <w:tblHeader/>
        </w:trPr>
        <w:tc>
          <w:tcPr>
            <w:tcW w:w="6487" w:type="dxa"/>
            <w:tcBorders>
              <w:bottom w:val="single" w:sz="4" w:space="0" w:color="auto"/>
            </w:tcBorders>
            <w:shd w:val="clear" w:color="auto" w:fill="E5DFEC" w:themeFill="accent4" w:themeFillTint="33"/>
          </w:tcPr>
          <w:p w:rsidR="00D217AE" w:rsidRPr="009B63FC" w:rsidRDefault="00D217AE" w:rsidP="00D217AE">
            <w:pPr>
              <w:spacing w:before="120" w:after="120"/>
              <w:jc w:val="center"/>
              <w:rPr>
                <w:b/>
                <w:sz w:val="18"/>
                <w:szCs w:val="18"/>
                <w:lang w:val="en-GB"/>
              </w:rPr>
            </w:pPr>
            <w:r w:rsidRPr="009B63FC">
              <w:rPr>
                <w:b/>
                <w:sz w:val="18"/>
                <w:szCs w:val="18"/>
                <w:lang w:val="en-GB"/>
              </w:rPr>
              <w:t>LIOP</w:t>
            </w:r>
          </w:p>
        </w:tc>
        <w:tc>
          <w:tcPr>
            <w:tcW w:w="7655" w:type="dxa"/>
            <w:tcBorders>
              <w:bottom w:val="single" w:sz="4" w:space="0" w:color="auto"/>
            </w:tcBorders>
            <w:shd w:val="clear" w:color="auto" w:fill="E5DFEC" w:themeFill="accent4" w:themeFillTint="33"/>
          </w:tcPr>
          <w:p w:rsidR="00D217AE" w:rsidRPr="009B63FC" w:rsidRDefault="00D217AE" w:rsidP="00D217AE">
            <w:pPr>
              <w:spacing w:before="120" w:after="120"/>
              <w:jc w:val="center"/>
              <w:rPr>
                <w:b/>
                <w:sz w:val="18"/>
                <w:szCs w:val="18"/>
                <w:lang w:val="en-GB"/>
              </w:rPr>
            </w:pPr>
            <w:r w:rsidRPr="009B63FC">
              <w:rPr>
                <w:b/>
                <w:sz w:val="18"/>
                <w:szCs w:val="18"/>
                <w:lang w:val="en-GB"/>
              </w:rPr>
              <w:t>ROP</w:t>
            </w:r>
          </w:p>
        </w:tc>
      </w:tr>
      <w:tr w:rsidR="00B65557" w:rsidRPr="009B63FC" w:rsidTr="009863D3">
        <w:tc>
          <w:tcPr>
            <w:tcW w:w="14142" w:type="dxa"/>
            <w:gridSpan w:val="2"/>
            <w:tcBorders>
              <w:bottom w:val="single" w:sz="4" w:space="0" w:color="auto"/>
            </w:tcBorders>
            <w:shd w:val="clear" w:color="auto" w:fill="C6D9F1" w:themeFill="text2" w:themeFillTint="33"/>
          </w:tcPr>
          <w:p w:rsidR="00B65557" w:rsidRPr="009B63FC" w:rsidRDefault="00B65557" w:rsidP="00B65557">
            <w:pPr>
              <w:spacing w:before="120" w:after="120"/>
              <w:jc w:val="both"/>
              <w:rPr>
                <w:b/>
                <w:sz w:val="18"/>
                <w:szCs w:val="18"/>
                <w:lang w:val="en-GB"/>
              </w:rPr>
            </w:pPr>
            <w:r>
              <w:rPr>
                <w:b/>
                <w:sz w:val="18"/>
                <w:szCs w:val="18"/>
                <w:lang w:val="en-GB"/>
              </w:rPr>
              <w:t>Energy efficiency measures in public realm and distric</w:t>
            </w:r>
            <w:r w:rsidR="00405585">
              <w:rPr>
                <w:b/>
                <w:sz w:val="18"/>
                <w:szCs w:val="18"/>
                <w:lang w:val="en-GB"/>
              </w:rPr>
              <w:t>t</w:t>
            </w:r>
            <w:r>
              <w:rPr>
                <w:b/>
                <w:sz w:val="18"/>
                <w:szCs w:val="18"/>
                <w:lang w:val="en-GB"/>
              </w:rPr>
              <w:t xml:space="preserve"> heating</w:t>
            </w:r>
          </w:p>
        </w:tc>
      </w:tr>
      <w:tr w:rsidR="00D217AE" w:rsidRPr="009B63FC" w:rsidTr="00D217AE">
        <w:tc>
          <w:tcPr>
            <w:tcW w:w="6487" w:type="dxa"/>
          </w:tcPr>
          <w:p w:rsidR="00D217AE" w:rsidRPr="009B63FC" w:rsidRDefault="00431BCA" w:rsidP="00D217AE">
            <w:pPr>
              <w:jc w:val="both"/>
              <w:rPr>
                <w:b/>
                <w:i/>
                <w:sz w:val="18"/>
                <w:szCs w:val="18"/>
                <w:lang w:val="en-GB"/>
              </w:rPr>
            </w:pPr>
            <w:r w:rsidRPr="009B63FC">
              <w:rPr>
                <w:b/>
                <w:i/>
                <w:sz w:val="18"/>
                <w:szCs w:val="18"/>
                <w:lang w:val="en-GB"/>
              </w:rPr>
              <w:t>SO  7.1. Increase energy efficiency of district heating systems in selected cities</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Upgrading/expansion of primary and secondary heat distribution and transport networks of heat supply systems, including substations;</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Purchasing/modernising equipment necessary for proper functioning of the pumping station;</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Implementation of management schemes (measurement, control and automation of the SACET)</w:t>
            </w:r>
          </w:p>
          <w:p w:rsidR="00D217AE" w:rsidRPr="009B63FC" w:rsidRDefault="00D217AE" w:rsidP="00D217AE">
            <w:pPr>
              <w:ind w:left="10"/>
              <w:jc w:val="both"/>
              <w:rPr>
                <w:b/>
                <w:sz w:val="18"/>
                <w:szCs w:val="18"/>
                <w:lang w:val="en-GB"/>
              </w:rPr>
            </w:pPr>
          </w:p>
          <w:p w:rsidR="00431BCA" w:rsidRPr="009B63FC" w:rsidRDefault="00431BCA" w:rsidP="00431BCA">
            <w:pPr>
              <w:jc w:val="both"/>
              <w:rPr>
                <w:b/>
                <w:i/>
                <w:sz w:val="18"/>
                <w:szCs w:val="18"/>
                <w:lang w:val="en-GB"/>
              </w:rPr>
            </w:pPr>
            <w:r w:rsidRPr="009B63FC">
              <w:rPr>
                <w:b/>
                <w:i/>
                <w:sz w:val="18"/>
                <w:szCs w:val="18"/>
                <w:lang w:val="en-GB"/>
              </w:rPr>
              <w:lastRenderedPageBreak/>
              <w:t>SO 7.2. Increase energy efficiency of district heating systems in Bucharest</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Optimisation / rehabilitation / extension of transport and distribution networks by redesigning them corresponding to the current heat flows, correlated with the programmes of thermal insulation in buildings and reducing the effects of heat consumption</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Zoning and reconfiguration (routes and length) of transport networks and distribution of heat</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 xml:space="preserve">Implementation of the solution of insulated pipes, equipped with automatic detection, </w:t>
            </w:r>
            <w:r w:rsidR="009B63FC" w:rsidRPr="009B63FC">
              <w:rPr>
                <w:sz w:val="18"/>
                <w:szCs w:val="18"/>
                <w:lang w:val="en-GB"/>
              </w:rPr>
              <w:t>signalling</w:t>
            </w:r>
            <w:r w:rsidRPr="009B63FC">
              <w:rPr>
                <w:sz w:val="18"/>
                <w:szCs w:val="18"/>
                <w:lang w:val="en-GB"/>
              </w:rPr>
              <w:t xml:space="preserve"> and location, in order to reduce losses</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Rehabilitation/reconfiguration of valves, connections, platforms and construction elements</w:t>
            </w:r>
          </w:p>
          <w:p w:rsidR="00341843" w:rsidRPr="009B63FC" w:rsidRDefault="00341843" w:rsidP="00341843">
            <w:pPr>
              <w:pStyle w:val="ListParagraph"/>
              <w:numPr>
                <w:ilvl w:val="0"/>
                <w:numId w:val="14"/>
              </w:numPr>
              <w:jc w:val="both"/>
              <w:rPr>
                <w:sz w:val="18"/>
                <w:szCs w:val="18"/>
                <w:lang w:val="en-GB"/>
              </w:rPr>
            </w:pPr>
            <w:r w:rsidRPr="009B63FC">
              <w:rPr>
                <w:sz w:val="18"/>
                <w:szCs w:val="18"/>
                <w:lang w:val="en-GB"/>
              </w:rPr>
              <w:t>Completion of centralised monitoring system (SCADA).</w:t>
            </w:r>
          </w:p>
          <w:p w:rsidR="00D217AE" w:rsidRPr="009B63FC" w:rsidRDefault="00D217AE" w:rsidP="00341843">
            <w:pPr>
              <w:ind w:left="360"/>
              <w:jc w:val="both"/>
              <w:rPr>
                <w:sz w:val="18"/>
                <w:szCs w:val="18"/>
                <w:lang w:val="en-GB"/>
              </w:rPr>
            </w:pPr>
          </w:p>
          <w:p w:rsidR="00341843" w:rsidRPr="009B63FC" w:rsidRDefault="00341843" w:rsidP="00341843">
            <w:pPr>
              <w:jc w:val="both"/>
              <w:rPr>
                <w:sz w:val="18"/>
                <w:szCs w:val="18"/>
                <w:lang w:val="en-GB"/>
              </w:rPr>
            </w:pPr>
            <w:r w:rsidRPr="009B63FC">
              <w:rPr>
                <w:b/>
                <w:sz w:val="18"/>
                <w:szCs w:val="18"/>
                <w:lang w:val="en-GB"/>
              </w:rPr>
              <w:t>Beneficiaries:</w:t>
            </w:r>
            <w:r w:rsidRPr="009B63FC">
              <w:rPr>
                <w:sz w:val="18"/>
                <w:szCs w:val="18"/>
                <w:lang w:val="en-GB"/>
              </w:rPr>
              <w:t xml:space="preserve"> local public authorities</w:t>
            </w:r>
            <w:r w:rsidR="00B65557">
              <w:rPr>
                <w:sz w:val="18"/>
                <w:szCs w:val="18"/>
                <w:lang w:val="en-GB"/>
              </w:rPr>
              <w:t xml:space="preserve"> through city halls f</w:t>
            </w:r>
            <w:r w:rsidRPr="009B63FC">
              <w:rPr>
                <w:sz w:val="18"/>
                <w:szCs w:val="18"/>
                <w:lang w:val="en-GB"/>
              </w:rPr>
              <w:t>r</w:t>
            </w:r>
            <w:r w:rsidR="00B65557">
              <w:rPr>
                <w:sz w:val="18"/>
                <w:szCs w:val="18"/>
                <w:lang w:val="en-GB"/>
              </w:rPr>
              <w:t>o</w:t>
            </w:r>
            <w:r w:rsidRPr="009B63FC">
              <w:rPr>
                <w:sz w:val="18"/>
                <w:szCs w:val="18"/>
                <w:lang w:val="en-GB"/>
              </w:rPr>
              <w:t>m selected cities and Bucharest</w:t>
            </w:r>
          </w:p>
          <w:p w:rsidR="00D217AE" w:rsidRPr="009B63FC" w:rsidRDefault="00D217AE" w:rsidP="00D217AE">
            <w:pPr>
              <w:ind w:left="10"/>
              <w:jc w:val="both"/>
              <w:rPr>
                <w:sz w:val="18"/>
                <w:szCs w:val="18"/>
                <w:lang w:val="en-GB"/>
              </w:rPr>
            </w:pPr>
          </w:p>
          <w:p w:rsidR="00226F28" w:rsidRPr="009B63FC" w:rsidRDefault="00226F28" w:rsidP="00263C5C">
            <w:pPr>
              <w:ind w:left="10"/>
              <w:jc w:val="both"/>
              <w:rPr>
                <w:sz w:val="18"/>
                <w:szCs w:val="18"/>
                <w:lang w:val="en-GB"/>
              </w:rPr>
            </w:pPr>
          </w:p>
        </w:tc>
        <w:tc>
          <w:tcPr>
            <w:tcW w:w="7655" w:type="dxa"/>
          </w:tcPr>
          <w:p w:rsidR="00341843" w:rsidRPr="009B63FC" w:rsidRDefault="00341843" w:rsidP="00D217AE">
            <w:pPr>
              <w:jc w:val="both"/>
              <w:rPr>
                <w:b/>
                <w:i/>
                <w:sz w:val="18"/>
                <w:szCs w:val="18"/>
                <w:lang w:val="en-GB"/>
              </w:rPr>
            </w:pPr>
            <w:r w:rsidRPr="009B63FC">
              <w:rPr>
                <w:b/>
                <w:i/>
                <w:sz w:val="18"/>
                <w:szCs w:val="18"/>
                <w:lang w:val="en-GB"/>
              </w:rPr>
              <w:lastRenderedPageBreak/>
              <w:t>SO 3</w:t>
            </w:r>
            <w:r w:rsidR="00D217AE" w:rsidRPr="009B63FC">
              <w:rPr>
                <w:b/>
                <w:i/>
                <w:sz w:val="18"/>
                <w:szCs w:val="18"/>
                <w:lang w:val="en-GB"/>
              </w:rPr>
              <w:t xml:space="preserve">.1. </w:t>
            </w:r>
            <w:r w:rsidRPr="009B63FC">
              <w:rPr>
                <w:b/>
                <w:i/>
                <w:sz w:val="18"/>
                <w:szCs w:val="18"/>
                <w:lang w:val="en-GB"/>
              </w:rPr>
              <w:t>Increase of energy efficiency in residential and public buildi</w:t>
            </w:r>
            <w:r w:rsidR="00226F28" w:rsidRPr="009B63FC">
              <w:rPr>
                <w:b/>
                <w:i/>
                <w:sz w:val="18"/>
                <w:szCs w:val="18"/>
                <w:lang w:val="en-GB"/>
              </w:rPr>
              <w:t>n</w:t>
            </w:r>
            <w:r w:rsidRPr="009B63FC">
              <w:rPr>
                <w:b/>
                <w:i/>
                <w:sz w:val="18"/>
                <w:szCs w:val="18"/>
                <w:lang w:val="en-GB"/>
              </w:rPr>
              <w:t xml:space="preserve">gs and public </w:t>
            </w:r>
            <w:r w:rsidR="00226F28" w:rsidRPr="009B63FC">
              <w:rPr>
                <w:b/>
                <w:i/>
                <w:sz w:val="18"/>
                <w:szCs w:val="18"/>
                <w:lang w:val="en-GB"/>
              </w:rPr>
              <w:t>lighting</w:t>
            </w:r>
            <w:r w:rsidRPr="009B63FC">
              <w:rPr>
                <w:b/>
                <w:i/>
                <w:sz w:val="18"/>
                <w:szCs w:val="18"/>
                <w:lang w:val="en-GB"/>
              </w:rPr>
              <w:t xml:space="preserve">, especially of those with high energy consumption </w:t>
            </w:r>
          </w:p>
          <w:p w:rsidR="00876FE9" w:rsidRPr="00B65557" w:rsidRDefault="00876FE9" w:rsidP="00D217AE">
            <w:pPr>
              <w:jc w:val="both"/>
              <w:rPr>
                <w:sz w:val="18"/>
                <w:szCs w:val="18"/>
                <w:lang w:val="en-GB"/>
              </w:rPr>
            </w:pPr>
            <w:r w:rsidRPr="00B65557">
              <w:rPr>
                <w:sz w:val="18"/>
                <w:szCs w:val="18"/>
                <w:lang w:val="en-GB"/>
              </w:rPr>
              <w:t>Public and residential buildings:</w:t>
            </w:r>
          </w:p>
          <w:p w:rsidR="00AE5163" w:rsidRPr="009B63FC" w:rsidRDefault="00AE5163" w:rsidP="00AE5163">
            <w:pPr>
              <w:numPr>
                <w:ilvl w:val="0"/>
                <w:numId w:val="16"/>
              </w:numPr>
              <w:spacing w:before="120"/>
              <w:jc w:val="both"/>
              <w:rPr>
                <w:sz w:val="18"/>
                <w:szCs w:val="18"/>
                <w:lang w:val="en-GB"/>
              </w:rPr>
            </w:pPr>
            <w:r w:rsidRPr="009B63FC">
              <w:rPr>
                <w:sz w:val="18"/>
                <w:szCs w:val="18"/>
                <w:lang w:val="en-GB"/>
              </w:rPr>
              <w:t>Rehabilitation and modernization of heat distribution - heating and hot water, common part of the building blocks of housing, including the installation of thermostatic valves</w:t>
            </w:r>
          </w:p>
          <w:p w:rsidR="00AE5163" w:rsidRPr="009B63FC" w:rsidRDefault="00AE5163" w:rsidP="00AE5163">
            <w:pPr>
              <w:numPr>
                <w:ilvl w:val="0"/>
                <w:numId w:val="16"/>
              </w:numPr>
              <w:spacing w:before="120"/>
              <w:jc w:val="both"/>
              <w:rPr>
                <w:sz w:val="18"/>
                <w:szCs w:val="18"/>
                <w:lang w:val="en-GB"/>
              </w:rPr>
            </w:pPr>
            <w:r w:rsidRPr="009B63FC">
              <w:rPr>
                <w:sz w:val="18"/>
                <w:szCs w:val="18"/>
                <w:lang w:val="en-GB"/>
              </w:rPr>
              <w:t xml:space="preserve">Modernization of heating system: repair / replacement of boiler of the  block; purchase and installation of alternative systems of energy production from renewable sources - solar </w:t>
            </w:r>
            <w:r w:rsidRPr="009B63FC">
              <w:rPr>
                <w:sz w:val="18"/>
                <w:szCs w:val="18"/>
                <w:lang w:val="en-GB"/>
              </w:rPr>
              <w:lastRenderedPageBreak/>
              <w:t>thermal electric solar panels, heat pumps and / or biomass boilers etc .;</w:t>
            </w:r>
          </w:p>
          <w:p w:rsidR="00AE5163" w:rsidRPr="009B63FC" w:rsidRDefault="00AE5163" w:rsidP="00AE5163">
            <w:pPr>
              <w:numPr>
                <w:ilvl w:val="0"/>
                <w:numId w:val="16"/>
              </w:numPr>
              <w:spacing w:before="120"/>
              <w:jc w:val="both"/>
              <w:rPr>
                <w:sz w:val="18"/>
                <w:szCs w:val="18"/>
                <w:lang w:val="en-GB"/>
              </w:rPr>
            </w:pPr>
            <w:r w:rsidRPr="009B63FC">
              <w:rPr>
                <w:sz w:val="18"/>
                <w:szCs w:val="18"/>
                <w:lang w:val="en-GB"/>
              </w:rPr>
              <w:t>Replacement of fluorescent and incandescent lighting in common areas with lighting with high energy efficiency and long life;</w:t>
            </w:r>
          </w:p>
          <w:p w:rsidR="00AE5163" w:rsidRPr="009B63FC" w:rsidRDefault="00AE5163" w:rsidP="00AE5163">
            <w:pPr>
              <w:numPr>
                <w:ilvl w:val="0"/>
                <w:numId w:val="16"/>
              </w:numPr>
              <w:spacing w:before="120"/>
              <w:jc w:val="both"/>
              <w:rPr>
                <w:sz w:val="18"/>
                <w:szCs w:val="18"/>
                <w:lang w:val="en-GB"/>
              </w:rPr>
            </w:pPr>
            <w:r w:rsidRPr="009B63FC">
              <w:rPr>
                <w:sz w:val="18"/>
                <w:szCs w:val="18"/>
                <w:lang w:val="en-GB"/>
              </w:rPr>
              <w:t>Management systems functioning energy consumption: the purchase and installation of smart systems for the promotion and management of electricity;</w:t>
            </w:r>
          </w:p>
          <w:p w:rsidR="00AE5163" w:rsidRPr="009B63FC" w:rsidRDefault="00AE5163" w:rsidP="00AE5163">
            <w:pPr>
              <w:numPr>
                <w:ilvl w:val="0"/>
                <w:numId w:val="16"/>
              </w:numPr>
              <w:spacing w:before="120"/>
              <w:jc w:val="both"/>
              <w:rPr>
                <w:sz w:val="18"/>
                <w:szCs w:val="18"/>
                <w:lang w:val="en-GB"/>
              </w:rPr>
            </w:pPr>
            <w:r w:rsidRPr="009B63FC">
              <w:rPr>
                <w:sz w:val="18"/>
                <w:szCs w:val="18"/>
                <w:lang w:val="en-GB"/>
              </w:rPr>
              <w:t>Any other activities that lead to the achievement achieving project objectives (replacing elevators and electrical circuits in the common areas - stairs, basement, works dismantling facilities and equipment installed, repair facades etc.)</w:t>
            </w:r>
          </w:p>
          <w:p w:rsidR="00341843" w:rsidRPr="009B63FC" w:rsidRDefault="00341843" w:rsidP="00D217AE">
            <w:pPr>
              <w:jc w:val="both"/>
              <w:rPr>
                <w:sz w:val="18"/>
                <w:szCs w:val="18"/>
                <w:lang w:val="en-GB"/>
              </w:rPr>
            </w:pPr>
          </w:p>
          <w:p w:rsidR="00D217AE" w:rsidRPr="009B63FC" w:rsidRDefault="00D217AE" w:rsidP="00D217AE">
            <w:pPr>
              <w:jc w:val="both"/>
              <w:rPr>
                <w:sz w:val="18"/>
                <w:szCs w:val="18"/>
                <w:lang w:val="en-GB"/>
              </w:rPr>
            </w:pPr>
          </w:p>
          <w:p w:rsidR="009B63FC" w:rsidRPr="009B63FC" w:rsidRDefault="009B63FC" w:rsidP="00D217AE">
            <w:pPr>
              <w:jc w:val="both"/>
              <w:rPr>
                <w:sz w:val="18"/>
                <w:szCs w:val="18"/>
                <w:lang w:val="en-GB"/>
              </w:rPr>
            </w:pPr>
          </w:p>
          <w:p w:rsidR="00341843" w:rsidRPr="009B63FC" w:rsidRDefault="00341843" w:rsidP="00341843">
            <w:pPr>
              <w:jc w:val="both"/>
              <w:rPr>
                <w:sz w:val="18"/>
                <w:szCs w:val="18"/>
                <w:lang w:val="en-GB"/>
              </w:rPr>
            </w:pPr>
            <w:r w:rsidRPr="009B63FC">
              <w:rPr>
                <w:b/>
                <w:sz w:val="18"/>
                <w:szCs w:val="18"/>
                <w:lang w:val="en-GB"/>
              </w:rPr>
              <w:t xml:space="preserve">Beneficiaries: </w:t>
            </w:r>
            <w:r w:rsidRPr="009B63FC">
              <w:rPr>
                <w:sz w:val="18"/>
                <w:szCs w:val="18"/>
                <w:lang w:val="en-GB"/>
              </w:rPr>
              <w:t xml:space="preserve">central and local public authorities, and other public </w:t>
            </w:r>
            <w:r w:rsidR="00B65557">
              <w:rPr>
                <w:sz w:val="18"/>
                <w:szCs w:val="18"/>
                <w:lang w:val="en-GB"/>
              </w:rPr>
              <w:t xml:space="preserve">institutions; </w:t>
            </w:r>
            <w:r w:rsidR="00B65557" w:rsidRPr="009B63FC">
              <w:rPr>
                <w:sz w:val="18"/>
                <w:szCs w:val="18"/>
                <w:lang w:val="en-GB"/>
              </w:rPr>
              <w:t>local public authorities</w:t>
            </w:r>
            <w:r w:rsidR="00B65557">
              <w:rPr>
                <w:sz w:val="18"/>
                <w:szCs w:val="18"/>
                <w:lang w:val="en-GB"/>
              </w:rPr>
              <w:t xml:space="preserve"> in partnership with association of residents</w:t>
            </w:r>
          </w:p>
          <w:p w:rsidR="00341843" w:rsidRPr="009B63FC" w:rsidRDefault="00341843" w:rsidP="00AE5163">
            <w:pPr>
              <w:spacing w:before="120"/>
              <w:jc w:val="both"/>
              <w:rPr>
                <w:sz w:val="18"/>
                <w:szCs w:val="18"/>
                <w:lang w:val="en-GB"/>
              </w:rPr>
            </w:pPr>
          </w:p>
        </w:tc>
      </w:tr>
      <w:tr w:rsidR="00263C5C" w:rsidRPr="009B63FC" w:rsidTr="00405585">
        <w:tc>
          <w:tcPr>
            <w:tcW w:w="14142" w:type="dxa"/>
            <w:gridSpan w:val="2"/>
            <w:tcBorders>
              <w:bottom w:val="single" w:sz="4" w:space="0" w:color="auto"/>
            </w:tcBorders>
          </w:tcPr>
          <w:p w:rsidR="00263C5C" w:rsidRPr="009B63FC" w:rsidRDefault="009B63FC" w:rsidP="009B63FC">
            <w:pPr>
              <w:jc w:val="both"/>
              <w:rPr>
                <w:sz w:val="18"/>
                <w:szCs w:val="18"/>
                <w:lang w:val="en-GB"/>
              </w:rPr>
            </w:pPr>
            <w:r w:rsidRPr="009B63FC">
              <w:rPr>
                <w:sz w:val="18"/>
                <w:szCs w:val="18"/>
                <w:lang w:val="en-GB"/>
              </w:rPr>
              <w:lastRenderedPageBreak/>
              <w:t xml:space="preserve">Projects proposed by local authorities financed under LIOP with a view to increase energy efficiency of transport and distribution system of thermal energy are considered priority for financing under ROP for increasing energy efficiency in public and residential buildings. </w:t>
            </w:r>
          </w:p>
          <w:p w:rsidR="009B63FC" w:rsidRPr="009B63FC" w:rsidRDefault="009B63FC" w:rsidP="009B63FC">
            <w:pPr>
              <w:jc w:val="both"/>
              <w:rPr>
                <w:b/>
                <w:i/>
                <w:sz w:val="18"/>
                <w:szCs w:val="18"/>
                <w:lang w:val="en-GB"/>
              </w:rPr>
            </w:pPr>
            <w:r w:rsidRPr="009B63FC">
              <w:rPr>
                <w:sz w:val="18"/>
                <w:szCs w:val="18"/>
                <w:lang w:val="en-GB"/>
              </w:rPr>
              <w:t xml:space="preserve">For the district heating project financed under LIOP, the independent audits that are to be carried out in order to demonstrate </w:t>
            </w:r>
            <w:r>
              <w:rPr>
                <w:sz w:val="18"/>
                <w:szCs w:val="18"/>
                <w:lang w:val="en-GB"/>
              </w:rPr>
              <w:t>the</w:t>
            </w:r>
            <w:r w:rsidRPr="009B63FC">
              <w:rPr>
                <w:sz w:val="18"/>
                <w:szCs w:val="18"/>
                <w:lang w:val="en-GB"/>
              </w:rPr>
              <w:t xml:space="preserve"> sustainability </w:t>
            </w:r>
            <w:r>
              <w:rPr>
                <w:sz w:val="18"/>
                <w:szCs w:val="18"/>
                <w:lang w:val="en-GB"/>
              </w:rPr>
              <w:t xml:space="preserve">of the systems </w:t>
            </w:r>
            <w:r w:rsidRPr="009B63FC">
              <w:rPr>
                <w:sz w:val="18"/>
                <w:szCs w:val="18"/>
                <w:lang w:val="en-GB"/>
              </w:rPr>
              <w:t xml:space="preserve">and the additional measures needed in this regard </w:t>
            </w:r>
            <w:r>
              <w:rPr>
                <w:sz w:val="18"/>
                <w:szCs w:val="18"/>
                <w:lang w:val="en-GB"/>
              </w:rPr>
              <w:t>are to</w:t>
            </w:r>
            <w:r w:rsidRPr="009B63FC">
              <w:rPr>
                <w:sz w:val="18"/>
                <w:szCs w:val="18"/>
                <w:lang w:val="en-GB"/>
              </w:rPr>
              <w:t xml:space="preserve"> emphasise the</w:t>
            </w:r>
            <w:r w:rsidRPr="009B63FC">
              <w:rPr>
                <w:b/>
                <w:i/>
                <w:sz w:val="18"/>
                <w:szCs w:val="18"/>
                <w:lang w:val="en-GB"/>
              </w:rPr>
              <w:t xml:space="preserve"> </w:t>
            </w:r>
            <w:r w:rsidRPr="009B63FC">
              <w:rPr>
                <w:sz w:val="18"/>
                <w:szCs w:val="18"/>
                <w:lang w:val="en-GB"/>
              </w:rPr>
              <w:t>need for additional investments in energy efficiency in buildings.</w:t>
            </w:r>
          </w:p>
        </w:tc>
      </w:tr>
      <w:tr w:rsidR="00405585" w:rsidRPr="009B63FC" w:rsidTr="009863D3">
        <w:tc>
          <w:tcPr>
            <w:tcW w:w="14142" w:type="dxa"/>
            <w:gridSpan w:val="2"/>
            <w:shd w:val="clear" w:color="auto" w:fill="C6D9F1" w:themeFill="text2" w:themeFillTint="33"/>
          </w:tcPr>
          <w:p w:rsidR="00405585" w:rsidRPr="00405585" w:rsidRDefault="00405585" w:rsidP="00105C34">
            <w:pPr>
              <w:spacing w:before="120" w:after="120"/>
              <w:jc w:val="both"/>
              <w:rPr>
                <w:b/>
                <w:sz w:val="18"/>
                <w:szCs w:val="18"/>
                <w:lang w:val="en-GB"/>
              </w:rPr>
            </w:pPr>
            <w:r w:rsidRPr="00405585">
              <w:rPr>
                <w:b/>
                <w:sz w:val="18"/>
                <w:szCs w:val="18"/>
                <w:lang w:val="en-GB"/>
              </w:rPr>
              <w:t xml:space="preserve">Use of renewables and promotion of smart </w:t>
            </w:r>
            <w:r w:rsidR="00105C34">
              <w:rPr>
                <w:b/>
                <w:sz w:val="18"/>
                <w:szCs w:val="18"/>
                <w:lang w:val="en-GB"/>
              </w:rPr>
              <w:t>management</w:t>
            </w:r>
            <w:r w:rsidRPr="00405585">
              <w:rPr>
                <w:b/>
                <w:sz w:val="18"/>
                <w:szCs w:val="18"/>
                <w:lang w:val="en-GB"/>
              </w:rPr>
              <w:t xml:space="preserve"> in energy consumption</w:t>
            </w:r>
          </w:p>
        </w:tc>
      </w:tr>
      <w:tr w:rsidR="00405585" w:rsidRPr="009B63FC" w:rsidTr="00D217AE">
        <w:tc>
          <w:tcPr>
            <w:tcW w:w="6487" w:type="dxa"/>
          </w:tcPr>
          <w:p w:rsidR="00405585" w:rsidRPr="00EA1E66" w:rsidRDefault="00405585" w:rsidP="009863D3">
            <w:pPr>
              <w:ind w:left="10"/>
              <w:jc w:val="both"/>
              <w:rPr>
                <w:b/>
                <w:i/>
                <w:sz w:val="18"/>
                <w:szCs w:val="18"/>
                <w:lang w:val="en-GB"/>
              </w:rPr>
            </w:pPr>
            <w:r w:rsidRPr="00EA1E66">
              <w:rPr>
                <w:b/>
                <w:i/>
                <w:sz w:val="18"/>
                <w:szCs w:val="18"/>
                <w:lang w:val="en-GB"/>
              </w:rPr>
              <w:t>SO 6.1. Increasing energy production from renewable sources less exploited (biomass, biogas and geothermal):</w:t>
            </w:r>
          </w:p>
          <w:p w:rsidR="00405585" w:rsidRPr="009B63FC" w:rsidRDefault="00405585" w:rsidP="009863D3">
            <w:pPr>
              <w:pStyle w:val="ListParagraph"/>
              <w:widowControl w:val="0"/>
              <w:numPr>
                <w:ilvl w:val="0"/>
                <w:numId w:val="2"/>
              </w:numPr>
              <w:contextualSpacing w:val="0"/>
              <w:jc w:val="both"/>
              <w:rPr>
                <w:sz w:val="18"/>
                <w:szCs w:val="18"/>
                <w:lang w:val="en-GB"/>
              </w:rPr>
            </w:pPr>
            <w:r w:rsidRPr="009B63FC">
              <w:rPr>
                <w:sz w:val="18"/>
                <w:szCs w:val="18"/>
                <w:lang w:val="en-GB"/>
              </w:rPr>
              <w:t>Development and modernisation of power plant capacities and/or heat from biomass and biogas</w:t>
            </w:r>
          </w:p>
          <w:p w:rsidR="00405585" w:rsidRPr="009B63FC" w:rsidRDefault="00405585" w:rsidP="009863D3">
            <w:pPr>
              <w:widowControl w:val="0"/>
              <w:numPr>
                <w:ilvl w:val="0"/>
                <w:numId w:val="2"/>
              </w:numPr>
              <w:jc w:val="both"/>
              <w:rPr>
                <w:sz w:val="18"/>
                <w:szCs w:val="18"/>
                <w:lang w:val="en-GB"/>
              </w:rPr>
            </w:pPr>
            <w:r w:rsidRPr="009B63FC">
              <w:rPr>
                <w:sz w:val="18"/>
                <w:szCs w:val="18"/>
                <w:lang w:val="en-GB"/>
              </w:rPr>
              <w:t>Development and modernisation of heat energy production capacities using geothermal resources</w:t>
            </w:r>
          </w:p>
          <w:p w:rsidR="00405585" w:rsidRDefault="00405585" w:rsidP="009863D3">
            <w:pPr>
              <w:widowControl w:val="0"/>
              <w:ind w:left="720"/>
              <w:jc w:val="both"/>
              <w:rPr>
                <w:b/>
                <w:i/>
                <w:szCs w:val="24"/>
                <w:lang w:val="en-GB"/>
              </w:rPr>
            </w:pPr>
          </w:p>
          <w:p w:rsidR="00405585" w:rsidRPr="009B63FC" w:rsidRDefault="00405585" w:rsidP="009863D3">
            <w:pPr>
              <w:jc w:val="both"/>
              <w:rPr>
                <w:sz w:val="18"/>
                <w:szCs w:val="18"/>
                <w:lang w:val="en-GB"/>
              </w:rPr>
            </w:pPr>
            <w:r w:rsidRPr="009B63FC">
              <w:rPr>
                <w:b/>
                <w:sz w:val="18"/>
                <w:szCs w:val="18"/>
                <w:lang w:val="en-GB"/>
              </w:rPr>
              <w:t>Beneficiaries:</w:t>
            </w:r>
            <w:r w:rsidRPr="009B63FC">
              <w:rPr>
                <w:sz w:val="18"/>
                <w:szCs w:val="18"/>
                <w:lang w:val="en-GB"/>
              </w:rPr>
              <w:t xml:space="preserve"> local public authorities through city halls </w:t>
            </w:r>
            <w:r>
              <w:rPr>
                <w:sz w:val="18"/>
                <w:szCs w:val="18"/>
                <w:lang w:val="en-GB"/>
              </w:rPr>
              <w:t>where biomass and geothermal are feasible to sustain the provision of heating systems public or residential needs</w:t>
            </w:r>
          </w:p>
          <w:p w:rsidR="00405585" w:rsidRDefault="00405585" w:rsidP="009863D3">
            <w:pPr>
              <w:widowControl w:val="0"/>
              <w:ind w:left="720"/>
              <w:jc w:val="both"/>
              <w:rPr>
                <w:b/>
                <w:i/>
                <w:szCs w:val="24"/>
                <w:lang w:val="en-GB"/>
              </w:rPr>
            </w:pPr>
          </w:p>
          <w:p w:rsidR="00405585" w:rsidRDefault="00405585" w:rsidP="009863D3">
            <w:pPr>
              <w:widowControl w:val="0"/>
              <w:ind w:left="720"/>
              <w:jc w:val="both"/>
              <w:rPr>
                <w:b/>
                <w:i/>
                <w:szCs w:val="24"/>
                <w:lang w:val="en-GB"/>
              </w:rPr>
            </w:pPr>
          </w:p>
          <w:p w:rsidR="00405585" w:rsidRPr="009B63FC" w:rsidRDefault="00405585" w:rsidP="009863D3">
            <w:pPr>
              <w:ind w:left="10"/>
              <w:jc w:val="both"/>
              <w:rPr>
                <w:b/>
                <w:i/>
                <w:sz w:val="18"/>
                <w:szCs w:val="18"/>
                <w:lang w:val="en-GB"/>
              </w:rPr>
            </w:pPr>
            <w:r w:rsidRPr="009B63FC">
              <w:rPr>
                <w:b/>
                <w:i/>
                <w:sz w:val="18"/>
                <w:szCs w:val="18"/>
                <w:lang w:val="en-GB"/>
              </w:rPr>
              <w:t>SO 6.3. Increase the level of smart metering in low voltage electricity grids for households</w:t>
            </w:r>
          </w:p>
          <w:p w:rsidR="00405585" w:rsidRDefault="00405585" w:rsidP="009863D3">
            <w:pPr>
              <w:widowControl w:val="0"/>
              <w:numPr>
                <w:ilvl w:val="0"/>
                <w:numId w:val="2"/>
              </w:numPr>
              <w:jc w:val="both"/>
              <w:rPr>
                <w:sz w:val="18"/>
                <w:szCs w:val="18"/>
                <w:lang w:val="en-GB"/>
              </w:rPr>
            </w:pPr>
            <w:r w:rsidRPr="00B65557">
              <w:rPr>
                <w:sz w:val="18"/>
                <w:szCs w:val="18"/>
                <w:lang w:val="en-GB"/>
              </w:rPr>
              <w:t xml:space="preserve">A homogeneous implementation of smart </w:t>
            </w:r>
            <w:r>
              <w:rPr>
                <w:sz w:val="18"/>
                <w:szCs w:val="18"/>
                <w:lang w:val="en-GB"/>
              </w:rPr>
              <w:t>metering</w:t>
            </w:r>
            <w:r w:rsidRPr="00B65557">
              <w:rPr>
                <w:sz w:val="18"/>
                <w:szCs w:val="18"/>
                <w:lang w:val="en-GB"/>
              </w:rPr>
              <w:t xml:space="preserve"> to households electricity consumers (demonstration projects in the regions covered by the distribution system operators dealers)</w:t>
            </w:r>
          </w:p>
          <w:p w:rsidR="00405585" w:rsidRDefault="00405585" w:rsidP="009863D3">
            <w:pPr>
              <w:widowControl w:val="0"/>
              <w:jc w:val="both"/>
              <w:rPr>
                <w:sz w:val="18"/>
                <w:szCs w:val="18"/>
                <w:lang w:val="en-GB"/>
              </w:rPr>
            </w:pPr>
          </w:p>
          <w:p w:rsidR="00405585" w:rsidRDefault="00405585" w:rsidP="009863D3">
            <w:pPr>
              <w:widowControl w:val="0"/>
              <w:jc w:val="both"/>
              <w:rPr>
                <w:sz w:val="18"/>
                <w:szCs w:val="18"/>
                <w:lang w:val="en-GB"/>
              </w:rPr>
            </w:pPr>
          </w:p>
          <w:p w:rsidR="00405585" w:rsidRDefault="00405585" w:rsidP="009863D3">
            <w:pPr>
              <w:widowControl w:val="0"/>
              <w:jc w:val="both"/>
              <w:rPr>
                <w:sz w:val="18"/>
                <w:szCs w:val="18"/>
                <w:lang w:val="en-GB"/>
              </w:rPr>
            </w:pPr>
          </w:p>
          <w:p w:rsidR="00405585" w:rsidRPr="00B65557" w:rsidRDefault="00405585" w:rsidP="009863D3">
            <w:pPr>
              <w:widowControl w:val="0"/>
              <w:jc w:val="both"/>
              <w:rPr>
                <w:sz w:val="18"/>
                <w:szCs w:val="18"/>
                <w:lang w:val="en-GB"/>
              </w:rPr>
            </w:pPr>
          </w:p>
          <w:p w:rsidR="00405585" w:rsidRPr="009B63FC" w:rsidRDefault="00405585" w:rsidP="009863D3">
            <w:pPr>
              <w:jc w:val="both"/>
              <w:rPr>
                <w:b/>
                <w:i/>
                <w:sz w:val="18"/>
                <w:szCs w:val="18"/>
                <w:lang w:val="en-GB"/>
              </w:rPr>
            </w:pPr>
            <w:r w:rsidRPr="009B63FC">
              <w:rPr>
                <w:b/>
                <w:sz w:val="18"/>
                <w:szCs w:val="18"/>
                <w:lang w:val="en-GB"/>
              </w:rPr>
              <w:t>Beneficiaries:</w:t>
            </w:r>
            <w:r w:rsidRPr="009B63FC">
              <w:rPr>
                <w:sz w:val="18"/>
                <w:szCs w:val="18"/>
                <w:lang w:val="en-GB"/>
              </w:rPr>
              <w:t xml:space="preserve"> </w:t>
            </w:r>
            <w:r w:rsidRPr="00B65557">
              <w:rPr>
                <w:sz w:val="18"/>
                <w:szCs w:val="18"/>
                <w:lang w:val="en-GB"/>
              </w:rPr>
              <w:t xml:space="preserve">operators concessionaires of public service electricity </w:t>
            </w:r>
          </w:p>
        </w:tc>
        <w:tc>
          <w:tcPr>
            <w:tcW w:w="7655" w:type="dxa"/>
          </w:tcPr>
          <w:p w:rsidR="00405585" w:rsidRPr="009B63FC" w:rsidRDefault="00405585" w:rsidP="009863D3">
            <w:pPr>
              <w:jc w:val="both"/>
              <w:rPr>
                <w:b/>
                <w:i/>
                <w:sz w:val="18"/>
                <w:szCs w:val="18"/>
                <w:lang w:val="en-GB"/>
              </w:rPr>
            </w:pPr>
            <w:r w:rsidRPr="009B63FC">
              <w:rPr>
                <w:b/>
                <w:i/>
                <w:sz w:val="18"/>
                <w:szCs w:val="18"/>
                <w:lang w:val="en-GB"/>
              </w:rPr>
              <w:lastRenderedPageBreak/>
              <w:t xml:space="preserve">SO 3.1. Increase of energy efficiency in residential and public buildings and public lighting, especially of those with high energy consumption </w:t>
            </w:r>
          </w:p>
          <w:p w:rsidR="00405585" w:rsidRDefault="00405585" w:rsidP="009863D3">
            <w:pPr>
              <w:jc w:val="both"/>
              <w:rPr>
                <w:sz w:val="18"/>
                <w:szCs w:val="18"/>
                <w:lang w:val="en-GB"/>
              </w:rPr>
            </w:pPr>
          </w:p>
          <w:p w:rsidR="00405585" w:rsidRPr="00B65557" w:rsidRDefault="00405585" w:rsidP="009863D3">
            <w:pPr>
              <w:jc w:val="both"/>
              <w:rPr>
                <w:sz w:val="18"/>
                <w:szCs w:val="18"/>
                <w:lang w:val="en-GB"/>
              </w:rPr>
            </w:pPr>
            <w:r w:rsidRPr="00B65557">
              <w:rPr>
                <w:sz w:val="18"/>
                <w:szCs w:val="18"/>
                <w:lang w:val="en-GB"/>
              </w:rPr>
              <w:t>Public and residential buildings:</w:t>
            </w:r>
          </w:p>
          <w:p w:rsidR="00405585" w:rsidRDefault="00405585" w:rsidP="009863D3">
            <w:pPr>
              <w:numPr>
                <w:ilvl w:val="0"/>
                <w:numId w:val="16"/>
              </w:numPr>
              <w:spacing w:before="120"/>
              <w:jc w:val="both"/>
              <w:rPr>
                <w:sz w:val="18"/>
                <w:szCs w:val="18"/>
                <w:lang w:val="en-GB"/>
              </w:rPr>
            </w:pPr>
            <w:r w:rsidRPr="009B63FC">
              <w:rPr>
                <w:sz w:val="18"/>
                <w:szCs w:val="18"/>
                <w:lang w:val="en-GB"/>
              </w:rPr>
              <w:t>Modernization of heating system: repair / replacement of boiler of the  block; purchase and installation of alternative systems of energy production from renewable sources - solar thermal electric solar panels, heat pumps and / or biomass boilers etc .;</w:t>
            </w:r>
          </w:p>
          <w:p w:rsidR="00405585" w:rsidRPr="009B63FC" w:rsidRDefault="00405585" w:rsidP="009863D3">
            <w:pPr>
              <w:numPr>
                <w:ilvl w:val="0"/>
                <w:numId w:val="16"/>
              </w:numPr>
              <w:spacing w:before="120"/>
              <w:jc w:val="both"/>
              <w:rPr>
                <w:sz w:val="18"/>
                <w:szCs w:val="18"/>
                <w:lang w:val="en-GB"/>
              </w:rPr>
            </w:pPr>
            <w:r w:rsidRPr="009B63FC">
              <w:rPr>
                <w:sz w:val="18"/>
                <w:szCs w:val="18"/>
                <w:lang w:val="en-GB"/>
              </w:rPr>
              <w:t>Management systems functioning energy consumption: the purchase and installation of smart systems for the promotion and management of electricity;</w:t>
            </w:r>
          </w:p>
          <w:p w:rsidR="00405585" w:rsidRPr="009B63FC" w:rsidRDefault="00405585" w:rsidP="009863D3">
            <w:pPr>
              <w:jc w:val="both"/>
              <w:rPr>
                <w:sz w:val="18"/>
                <w:szCs w:val="18"/>
                <w:lang w:val="en-GB"/>
              </w:rPr>
            </w:pPr>
          </w:p>
          <w:p w:rsidR="00405585" w:rsidRPr="009B63FC" w:rsidRDefault="00405585" w:rsidP="009863D3">
            <w:pPr>
              <w:jc w:val="both"/>
              <w:rPr>
                <w:sz w:val="18"/>
                <w:szCs w:val="18"/>
                <w:lang w:val="en-GB"/>
              </w:rPr>
            </w:pPr>
            <w:r w:rsidRPr="009B63FC">
              <w:rPr>
                <w:sz w:val="18"/>
                <w:szCs w:val="18"/>
                <w:lang w:val="en-GB"/>
              </w:rPr>
              <w:t>Public lighting:</w:t>
            </w:r>
          </w:p>
          <w:p w:rsidR="00405585" w:rsidRPr="009B63FC" w:rsidRDefault="00405585" w:rsidP="009863D3">
            <w:pPr>
              <w:numPr>
                <w:ilvl w:val="0"/>
                <w:numId w:val="16"/>
              </w:numPr>
              <w:spacing w:before="120"/>
              <w:jc w:val="both"/>
              <w:rPr>
                <w:sz w:val="18"/>
                <w:szCs w:val="18"/>
                <w:lang w:val="en-GB"/>
              </w:rPr>
            </w:pPr>
            <w:r w:rsidRPr="009B63FC">
              <w:rPr>
                <w:sz w:val="18"/>
                <w:szCs w:val="18"/>
                <w:lang w:val="en-GB"/>
              </w:rPr>
              <w:t>Replacement of incandescent lighting street lighting through the use of energy efficient lamps, long life and comfort ensuring appropriate (ex. LED), including the rehabilitation of electrical installations - poles, networks, etc .;</w:t>
            </w:r>
          </w:p>
          <w:p w:rsidR="00405585" w:rsidRPr="009B63FC" w:rsidRDefault="00405585" w:rsidP="009863D3">
            <w:pPr>
              <w:numPr>
                <w:ilvl w:val="0"/>
                <w:numId w:val="16"/>
              </w:numPr>
              <w:spacing w:before="120"/>
              <w:jc w:val="both"/>
              <w:rPr>
                <w:sz w:val="18"/>
                <w:szCs w:val="18"/>
                <w:lang w:val="en-GB"/>
              </w:rPr>
            </w:pPr>
            <w:r w:rsidRPr="009B63FC">
              <w:rPr>
                <w:sz w:val="18"/>
                <w:szCs w:val="18"/>
                <w:lang w:val="en-GB"/>
              </w:rPr>
              <w:t>Purchase / installation of public lighting telemetering systems;</w:t>
            </w:r>
          </w:p>
          <w:p w:rsidR="00405585" w:rsidRPr="009B63FC" w:rsidRDefault="00405585" w:rsidP="009863D3">
            <w:pPr>
              <w:numPr>
                <w:ilvl w:val="0"/>
                <w:numId w:val="16"/>
              </w:numPr>
              <w:spacing w:before="120"/>
              <w:jc w:val="both"/>
              <w:rPr>
                <w:sz w:val="18"/>
                <w:szCs w:val="18"/>
                <w:lang w:val="en-GB"/>
              </w:rPr>
            </w:pPr>
            <w:r w:rsidRPr="009B63FC">
              <w:rPr>
                <w:sz w:val="18"/>
                <w:szCs w:val="18"/>
                <w:lang w:val="en-GB"/>
              </w:rPr>
              <w:t>Extension / reunification public lighting in urban areas;</w:t>
            </w:r>
          </w:p>
          <w:p w:rsidR="00405585" w:rsidRDefault="00405585" w:rsidP="009863D3">
            <w:pPr>
              <w:numPr>
                <w:ilvl w:val="0"/>
                <w:numId w:val="16"/>
              </w:numPr>
              <w:spacing w:before="120"/>
              <w:jc w:val="both"/>
              <w:rPr>
                <w:sz w:val="18"/>
                <w:szCs w:val="18"/>
                <w:lang w:val="en-GB"/>
              </w:rPr>
            </w:pPr>
            <w:r w:rsidRPr="009B63FC">
              <w:rPr>
                <w:sz w:val="18"/>
                <w:szCs w:val="18"/>
                <w:lang w:val="en-GB"/>
              </w:rPr>
              <w:lastRenderedPageBreak/>
              <w:t>use of renewable energy (eg. Solar panels, etc.);</w:t>
            </w:r>
          </w:p>
          <w:p w:rsidR="00405585" w:rsidRDefault="00405585" w:rsidP="009863D3">
            <w:pPr>
              <w:spacing w:before="120"/>
              <w:ind w:left="720"/>
              <w:jc w:val="both"/>
              <w:rPr>
                <w:sz w:val="18"/>
                <w:szCs w:val="18"/>
                <w:lang w:val="en-GB"/>
              </w:rPr>
            </w:pPr>
          </w:p>
          <w:p w:rsidR="00405585" w:rsidRPr="009B63FC" w:rsidRDefault="00405585" w:rsidP="00405585">
            <w:pPr>
              <w:jc w:val="both"/>
              <w:rPr>
                <w:sz w:val="18"/>
                <w:szCs w:val="18"/>
                <w:lang w:val="en-GB"/>
              </w:rPr>
            </w:pPr>
            <w:r w:rsidRPr="009B63FC">
              <w:rPr>
                <w:b/>
                <w:sz w:val="18"/>
                <w:szCs w:val="18"/>
                <w:lang w:val="en-GB"/>
              </w:rPr>
              <w:t xml:space="preserve">Beneficiaries: </w:t>
            </w:r>
            <w:r w:rsidRPr="009B63FC">
              <w:rPr>
                <w:sz w:val="18"/>
                <w:szCs w:val="18"/>
                <w:lang w:val="en-GB"/>
              </w:rPr>
              <w:t xml:space="preserve">central and local public authorities, and other public </w:t>
            </w:r>
            <w:r>
              <w:rPr>
                <w:sz w:val="18"/>
                <w:szCs w:val="18"/>
                <w:lang w:val="en-GB"/>
              </w:rPr>
              <w:t xml:space="preserve">institutions; </w:t>
            </w:r>
            <w:r w:rsidRPr="009B63FC">
              <w:rPr>
                <w:sz w:val="18"/>
                <w:szCs w:val="18"/>
                <w:lang w:val="en-GB"/>
              </w:rPr>
              <w:t>local public authorities</w:t>
            </w:r>
            <w:r>
              <w:rPr>
                <w:sz w:val="18"/>
                <w:szCs w:val="18"/>
                <w:lang w:val="en-GB"/>
              </w:rPr>
              <w:t xml:space="preserve"> in partnership with association of residents</w:t>
            </w:r>
          </w:p>
        </w:tc>
      </w:tr>
      <w:tr w:rsidR="00105C34" w:rsidRPr="009B63FC" w:rsidTr="009863D3">
        <w:tc>
          <w:tcPr>
            <w:tcW w:w="14142" w:type="dxa"/>
            <w:gridSpan w:val="2"/>
          </w:tcPr>
          <w:p w:rsidR="00105C34" w:rsidRPr="009863D3" w:rsidRDefault="00105C34" w:rsidP="009863D3">
            <w:pPr>
              <w:jc w:val="both"/>
              <w:rPr>
                <w:sz w:val="18"/>
                <w:szCs w:val="18"/>
                <w:lang w:val="en-GB"/>
              </w:rPr>
            </w:pPr>
            <w:r w:rsidRPr="009863D3">
              <w:rPr>
                <w:sz w:val="18"/>
                <w:szCs w:val="18"/>
                <w:lang w:val="en-GB"/>
              </w:rPr>
              <w:lastRenderedPageBreak/>
              <w:t>Both LIOP and ROP support the use of renewables: while LIOP is financing production of energy from sources less exploited, ROP encourage the use of renewable for consumption in residential and public realm.</w:t>
            </w:r>
          </w:p>
          <w:p w:rsidR="00105C34" w:rsidRPr="009B63FC" w:rsidRDefault="00105C34" w:rsidP="009863D3">
            <w:pPr>
              <w:jc w:val="both"/>
              <w:rPr>
                <w:b/>
                <w:i/>
                <w:sz w:val="18"/>
                <w:szCs w:val="18"/>
                <w:lang w:val="en-GB"/>
              </w:rPr>
            </w:pPr>
            <w:r w:rsidRPr="009863D3">
              <w:rPr>
                <w:sz w:val="18"/>
                <w:szCs w:val="18"/>
                <w:lang w:val="en-GB"/>
              </w:rPr>
              <w:t>Both LIOP and ROP encourage the use of smart management of energy consumption: while LIOP is supporting directly the operators to implement smart metering in order to o</w:t>
            </w:r>
            <w:r w:rsidR="009863D3" w:rsidRPr="009863D3">
              <w:rPr>
                <w:sz w:val="18"/>
                <w:szCs w:val="18"/>
                <w:lang w:val="en-GB"/>
              </w:rPr>
              <w:t>b</w:t>
            </w:r>
            <w:r w:rsidRPr="009863D3">
              <w:rPr>
                <w:sz w:val="18"/>
                <w:szCs w:val="18"/>
                <w:lang w:val="en-GB"/>
              </w:rPr>
              <w:t xml:space="preserve">tain both energy </w:t>
            </w:r>
            <w:r w:rsidR="009863D3" w:rsidRPr="009863D3">
              <w:rPr>
                <w:sz w:val="18"/>
                <w:szCs w:val="18"/>
                <w:lang w:val="en-GB"/>
              </w:rPr>
              <w:t>and financial savings, ROP supports introduction of smart management bot at residential and public consumers, as additional measures that enhance the energy savings promoted through other extensive measures.</w:t>
            </w:r>
          </w:p>
        </w:tc>
      </w:tr>
    </w:tbl>
    <w:p w:rsidR="00D217AE" w:rsidRPr="009B63FC" w:rsidRDefault="00D217AE" w:rsidP="00D217AE">
      <w:pPr>
        <w:ind w:left="360"/>
        <w:jc w:val="both"/>
        <w:rPr>
          <w:b/>
          <w:lang w:val="en-GB"/>
        </w:rPr>
      </w:pPr>
    </w:p>
    <w:p w:rsidR="00D217AE" w:rsidRPr="009B63FC" w:rsidRDefault="004C46C3" w:rsidP="00D217AE">
      <w:pPr>
        <w:pStyle w:val="ListParagraph"/>
        <w:numPr>
          <w:ilvl w:val="0"/>
          <w:numId w:val="13"/>
        </w:numPr>
        <w:jc w:val="both"/>
        <w:rPr>
          <w:b/>
          <w:lang w:val="en-GB"/>
        </w:rPr>
      </w:pPr>
      <w:r>
        <w:rPr>
          <w:b/>
          <w:lang w:val="en-GB"/>
        </w:rPr>
        <w:t xml:space="preserve">Development of Road </w:t>
      </w:r>
      <w:r w:rsidR="00D217AE" w:rsidRPr="009B63FC">
        <w:rPr>
          <w:b/>
          <w:lang w:val="en-GB"/>
        </w:rPr>
        <w:t xml:space="preserve">Transport </w:t>
      </w:r>
      <w:r w:rsidRPr="009B63FC">
        <w:rPr>
          <w:b/>
          <w:lang w:val="en-GB"/>
        </w:rPr>
        <w:t>Infrastructure</w:t>
      </w:r>
    </w:p>
    <w:tbl>
      <w:tblPr>
        <w:tblStyle w:val="TableGrid"/>
        <w:tblW w:w="14142" w:type="dxa"/>
        <w:tblLook w:val="04A0" w:firstRow="1" w:lastRow="0" w:firstColumn="1" w:lastColumn="0" w:noHBand="0" w:noVBand="1"/>
      </w:tblPr>
      <w:tblGrid>
        <w:gridCol w:w="3936"/>
        <w:gridCol w:w="6945"/>
        <w:gridCol w:w="3261"/>
      </w:tblGrid>
      <w:tr w:rsidR="00D217AE" w:rsidRPr="009B63FC" w:rsidTr="00E61109">
        <w:trPr>
          <w:tblHeader/>
        </w:trPr>
        <w:tc>
          <w:tcPr>
            <w:tcW w:w="3936" w:type="dxa"/>
            <w:tcBorders>
              <w:bottom w:val="single" w:sz="4" w:space="0" w:color="auto"/>
            </w:tcBorders>
            <w:shd w:val="clear" w:color="auto" w:fill="E5DFEC" w:themeFill="accent4" w:themeFillTint="33"/>
          </w:tcPr>
          <w:p w:rsidR="00D217AE" w:rsidRPr="009B63FC" w:rsidRDefault="00D217AE" w:rsidP="00D217AE">
            <w:pPr>
              <w:spacing w:before="120" w:after="120"/>
              <w:jc w:val="center"/>
              <w:rPr>
                <w:b/>
                <w:sz w:val="18"/>
                <w:szCs w:val="18"/>
                <w:lang w:val="en-GB"/>
              </w:rPr>
            </w:pPr>
            <w:r w:rsidRPr="009B63FC">
              <w:rPr>
                <w:b/>
                <w:sz w:val="18"/>
                <w:szCs w:val="18"/>
                <w:lang w:val="en-GB"/>
              </w:rPr>
              <w:t>LIOP</w:t>
            </w:r>
          </w:p>
        </w:tc>
        <w:tc>
          <w:tcPr>
            <w:tcW w:w="6945" w:type="dxa"/>
            <w:tcBorders>
              <w:bottom w:val="single" w:sz="4" w:space="0" w:color="auto"/>
            </w:tcBorders>
            <w:shd w:val="clear" w:color="auto" w:fill="E5DFEC" w:themeFill="accent4" w:themeFillTint="33"/>
          </w:tcPr>
          <w:p w:rsidR="00D217AE" w:rsidRPr="009B63FC" w:rsidRDefault="009863D3" w:rsidP="00D217AE">
            <w:pPr>
              <w:spacing w:before="120" w:after="120"/>
              <w:jc w:val="center"/>
              <w:rPr>
                <w:b/>
                <w:sz w:val="18"/>
                <w:szCs w:val="18"/>
                <w:lang w:val="en-GB"/>
              </w:rPr>
            </w:pPr>
            <w:r>
              <w:rPr>
                <w:b/>
                <w:sz w:val="18"/>
                <w:szCs w:val="18"/>
                <w:lang w:val="en-GB"/>
              </w:rPr>
              <w:t>ROP</w:t>
            </w:r>
          </w:p>
        </w:tc>
        <w:tc>
          <w:tcPr>
            <w:tcW w:w="3261" w:type="dxa"/>
            <w:tcBorders>
              <w:bottom w:val="single" w:sz="4" w:space="0" w:color="auto"/>
            </w:tcBorders>
            <w:shd w:val="clear" w:color="auto" w:fill="E5DFEC" w:themeFill="accent4" w:themeFillTint="33"/>
          </w:tcPr>
          <w:p w:rsidR="00D217AE" w:rsidRPr="009B63FC" w:rsidRDefault="009863D3" w:rsidP="00D217AE">
            <w:pPr>
              <w:spacing w:before="120" w:after="120"/>
              <w:jc w:val="center"/>
              <w:rPr>
                <w:b/>
                <w:sz w:val="18"/>
                <w:szCs w:val="18"/>
                <w:lang w:val="en-GB"/>
              </w:rPr>
            </w:pPr>
            <w:r>
              <w:rPr>
                <w:b/>
                <w:sz w:val="18"/>
                <w:szCs w:val="18"/>
                <w:lang w:val="en-GB"/>
              </w:rPr>
              <w:t>NRDP</w:t>
            </w:r>
          </w:p>
        </w:tc>
      </w:tr>
      <w:tr w:rsidR="00D217AE" w:rsidRPr="009B63FC" w:rsidTr="00E61109">
        <w:tc>
          <w:tcPr>
            <w:tcW w:w="3936" w:type="dxa"/>
          </w:tcPr>
          <w:p w:rsidR="00D217AE" w:rsidRDefault="009863D3" w:rsidP="00D217AE">
            <w:pPr>
              <w:ind w:left="10"/>
              <w:jc w:val="both"/>
              <w:rPr>
                <w:b/>
                <w:i/>
                <w:sz w:val="18"/>
                <w:szCs w:val="18"/>
                <w:lang w:val="en-GB"/>
              </w:rPr>
            </w:pPr>
            <w:r>
              <w:rPr>
                <w:b/>
                <w:i/>
                <w:sz w:val="18"/>
                <w:szCs w:val="18"/>
                <w:lang w:val="en-GB"/>
              </w:rPr>
              <w:t>SO 1.1</w:t>
            </w:r>
            <w:r w:rsidRPr="009863D3">
              <w:rPr>
                <w:b/>
                <w:i/>
                <w:sz w:val="18"/>
                <w:szCs w:val="18"/>
                <w:lang w:val="en-GB"/>
              </w:rPr>
              <w:t xml:space="preserve">. Increase mobility </w:t>
            </w:r>
            <w:r>
              <w:rPr>
                <w:b/>
                <w:i/>
                <w:sz w:val="18"/>
                <w:szCs w:val="18"/>
                <w:lang w:val="en-GB"/>
              </w:rPr>
              <w:t xml:space="preserve">of </w:t>
            </w:r>
            <w:r w:rsidRPr="009863D3">
              <w:rPr>
                <w:b/>
                <w:i/>
                <w:sz w:val="18"/>
                <w:szCs w:val="18"/>
                <w:lang w:val="en-GB"/>
              </w:rPr>
              <w:t xml:space="preserve">road transport on TEN-T </w:t>
            </w:r>
            <w:r>
              <w:rPr>
                <w:b/>
                <w:i/>
                <w:sz w:val="18"/>
                <w:szCs w:val="18"/>
                <w:lang w:val="en-GB"/>
              </w:rPr>
              <w:t>core</w:t>
            </w:r>
            <w:r w:rsidRPr="009863D3">
              <w:rPr>
                <w:b/>
                <w:i/>
                <w:sz w:val="18"/>
                <w:szCs w:val="18"/>
                <w:lang w:val="en-GB"/>
              </w:rPr>
              <w:t xml:space="preserve"> network </w:t>
            </w:r>
          </w:p>
          <w:p w:rsidR="009863D3" w:rsidRDefault="009863D3" w:rsidP="00D217AE">
            <w:pPr>
              <w:ind w:left="10"/>
              <w:jc w:val="both"/>
              <w:rPr>
                <w:b/>
                <w:i/>
                <w:sz w:val="18"/>
                <w:szCs w:val="18"/>
                <w:lang w:val="en-GB"/>
              </w:rPr>
            </w:pPr>
          </w:p>
          <w:p w:rsidR="009863D3" w:rsidRDefault="00ED4A93" w:rsidP="00D217AE">
            <w:pPr>
              <w:ind w:left="10"/>
              <w:jc w:val="both"/>
              <w:rPr>
                <w:sz w:val="18"/>
                <w:szCs w:val="18"/>
                <w:lang w:val="en-GB"/>
              </w:rPr>
            </w:pPr>
            <w:r>
              <w:rPr>
                <w:sz w:val="18"/>
                <w:szCs w:val="18"/>
                <w:lang w:val="en-GB"/>
              </w:rPr>
              <w:t>Development of TEN-T core network through c</w:t>
            </w:r>
            <w:r w:rsidRPr="009863D3">
              <w:rPr>
                <w:sz w:val="18"/>
                <w:szCs w:val="18"/>
                <w:lang w:val="en-GB"/>
              </w:rPr>
              <w:t>onstruction</w:t>
            </w:r>
            <w:r>
              <w:rPr>
                <w:sz w:val="18"/>
                <w:szCs w:val="18"/>
                <w:lang w:val="en-GB"/>
              </w:rPr>
              <w:t xml:space="preserve"> </w:t>
            </w:r>
            <w:r w:rsidRPr="009863D3">
              <w:rPr>
                <w:sz w:val="18"/>
                <w:szCs w:val="18"/>
                <w:lang w:val="en-GB"/>
              </w:rPr>
              <w:t>/</w:t>
            </w:r>
            <w:r>
              <w:rPr>
                <w:sz w:val="18"/>
                <w:szCs w:val="18"/>
                <w:lang w:val="en-GB"/>
              </w:rPr>
              <w:t xml:space="preserve"> modernisation</w:t>
            </w:r>
            <w:r w:rsidRPr="009863D3">
              <w:rPr>
                <w:sz w:val="18"/>
                <w:szCs w:val="18"/>
                <w:lang w:val="en-GB"/>
              </w:rPr>
              <w:t xml:space="preserve"> </w:t>
            </w:r>
            <w:r>
              <w:rPr>
                <w:sz w:val="18"/>
                <w:szCs w:val="18"/>
                <w:lang w:val="en-GB"/>
              </w:rPr>
              <w:t xml:space="preserve">of road infrastructure </w:t>
            </w:r>
            <w:r w:rsidRPr="00ED4A93">
              <w:rPr>
                <w:sz w:val="18"/>
                <w:szCs w:val="18"/>
                <w:lang w:val="en-GB"/>
              </w:rPr>
              <w:t xml:space="preserve">(motorway, </w:t>
            </w:r>
            <w:r>
              <w:rPr>
                <w:sz w:val="18"/>
                <w:szCs w:val="18"/>
                <w:lang w:val="en-GB"/>
              </w:rPr>
              <w:t xml:space="preserve">expressway, </w:t>
            </w:r>
            <w:r w:rsidRPr="00ED4A93">
              <w:rPr>
                <w:sz w:val="18"/>
                <w:szCs w:val="18"/>
                <w:lang w:val="en-GB"/>
              </w:rPr>
              <w:t xml:space="preserve">national road, </w:t>
            </w:r>
            <w:r>
              <w:rPr>
                <w:sz w:val="18"/>
                <w:szCs w:val="18"/>
                <w:lang w:val="en-GB"/>
              </w:rPr>
              <w:t>ring-roads, bypasses -</w:t>
            </w:r>
            <w:r w:rsidRPr="009863D3">
              <w:rPr>
                <w:sz w:val="18"/>
                <w:szCs w:val="18"/>
                <w:lang w:val="en-GB"/>
              </w:rPr>
              <w:t xml:space="preserve"> </w:t>
            </w:r>
            <w:r>
              <w:rPr>
                <w:sz w:val="18"/>
                <w:szCs w:val="18"/>
                <w:lang w:val="en-GB"/>
              </w:rPr>
              <w:t xml:space="preserve">according to type of roads identified </w:t>
            </w:r>
            <w:r w:rsidRPr="009863D3">
              <w:rPr>
                <w:sz w:val="18"/>
                <w:szCs w:val="18"/>
                <w:lang w:val="en-GB"/>
              </w:rPr>
              <w:t>under</w:t>
            </w:r>
            <w:r>
              <w:rPr>
                <w:sz w:val="18"/>
                <w:szCs w:val="18"/>
                <w:lang w:val="en-GB"/>
              </w:rPr>
              <w:t xml:space="preserve"> each TEN-T </w:t>
            </w:r>
            <w:r w:rsidRPr="009863D3">
              <w:rPr>
                <w:sz w:val="18"/>
                <w:szCs w:val="18"/>
                <w:lang w:val="en-GB"/>
              </w:rPr>
              <w:t>section)</w:t>
            </w:r>
          </w:p>
          <w:p w:rsidR="00ED4A93" w:rsidRDefault="00ED4A93" w:rsidP="00D217AE">
            <w:pPr>
              <w:ind w:left="10"/>
              <w:jc w:val="both"/>
              <w:rPr>
                <w:b/>
                <w:i/>
                <w:sz w:val="18"/>
                <w:szCs w:val="18"/>
                <w:lang w:val="en-GB"/>
              </w:rPr>
            </w:pPr>
          </w:p>
          <w:p w:rsidR="009863D3" w:rsidRDefault="009863D3" w:rsidP="009863D3">
            <w:pPr>
              <w:ind w:left="10"/>
              <w:jc w:val="both"/>
              <w:rPr>
                <w:b/>
                <w:i/>
                <w:sz w:val="18"/>
                <w:szCs w:val="18"/>
                <w:lang w:val="en-GB"/>
              </w:rPr>
            </w:pPr>
            <w:r>
              <w:rPr>
                <w:b/>
                <w:i/>
                <w:sz w:val="18"/>
                <w:szCs w:val="18"/>
                <w:lang w:val="en-GB"/>
              </w:rPr>
              <w:t>SO 2.1</w:t>
            </w:r>
            <w:r w:rsidRPr="009863D3">
              <w:rPr>
                <w:b/>
                <w:i/>
                <w:sz w:val="18"/>
                <w:szCs w:val="18"/>
                <w:lang w:val="en-GB"/>
              </w:rPr>
              <w:t xml:space="preserve">. Increase mobility </w:t>
            </w:r>
            <w:r>
              <w:rPr>
                <w:b/>
                <w:i/>
                <w:sz w:val="18"/>
                <w:szCs w:val="18"/>
                <w:lang w:val="en-GB"/>
              </w:rPr>
              <w:t xml:space="preserve">of </w:t>
            </w:r>
            <w:r w:rsidRPr="009863D3">
              <w:rPr>
                <w:b/>
                <w:i/>
                <w:sz w:val="18"/>
                <w:szCs w:val="18"/>
                <w:lang w:val="en-GB"/>
              </w:rPr>
              <w:t xml:space="preserve">road transport on TEN-T </w:t>
            </w:r>
            <w:r w:rsidR="00ED4A93">
              <w:rPr>
                <w:b/>
                <w:i/>
                <w:sz w:val="18"/>
                <w:szCs w:val="18"/>
                <w:lang w:val="en-GB"/>
              </w:rPr>
              <w:t>comprehensive</w:t>
            </w:r>
            <w:r w:rsidR="00ED4A93" w:rsidRPr="009863D3">
              <w:rPr>
                <w:b/>
                <w:i/>
                <w:sz w:val="18"/>
                <w:szCs w:val="18"/>
                <w:lang w:val="en-GB"/>
              </w:rPr>
              <w:t xml:space="preserve"> </w:t>
            </w:r>
            <w:r w:rsidRPr="009863D3">
              <w:rPr>
                <w:b/>
                <w:i/>
                <w:sz w:val="18"/>
                <w:szCs w:val="18"/>
                <w:lang w:val="en-GB"/>
              </w:rPr>
              <w:t xml:space="preserve">network </w:t>
            </w:r>
          </w:p>
          <w:p w:rsidR="00ED4A93" w:rsidRDefault="00ED4A93" w:rsidP="009863D3">
            <w:pPr>
              <w:ind w:left="10"/>
              <w:jc w:val="both"/>
              <w:rPr>
                <w:b/>
                <w:i/>
                <w:sz w:val="18"/>
                <w:szCs w:val="18"/>
                <w:lang w:val="en-GB"/>
              </w:rPr>
            </w:pPr>
          </w:p>
          <w:p w:rsidR="00ED4A93" w:rsidRDefault="00ED4A93" w:rsidP="00ED4A93">
            <w:pPr>
              <w:ind w:left="10"/>
              <w:jc w:val="both"/>
              <w:rPr>
                <w:sz w:val="18"/>
                <w:szCs w:val="18"/>
                <w:lang w:val="en-GB"/>
              </w:rPr>
            </w:pPr>
            <w:r>
              <w:rPr>
                <w:sz w:val="18"/>
                <w:szCs w:val="18"/>
                <w:lang w:val="en-GB"/>
              </w:rPr>
              <w:t>Development of TEN-T comprehensive network through c</w:t>
            </w:r>
            <w:r w:rsidRPr="009863D3">
              <w:rPr>
                <w:sz w:val="18"/>
                <w:szCs w:val="18"/>
                <w:lang w:val="en-GB"/>
              </w:rPr>
              <w:t>onstruction</w:t>
            </w:r>
            <w:r>
              <w:rPr>
                <w:sz w:val="18"/>
                <w:szCs w:val="18"/>
                <w:lang w:val="en-GB"/>
              </w:rPr>
              <w:t xml:space="preserve"> </w:t>
            </w:r>
            <w:r w:rsidRPr="009863D3">
              <w:rPr>
                <w:sz w:val="18"/>
                <w:szCs w:val="18"/>
                <w:lang w:val="en-GB"/>
              </w:rPr>
              <w:t>/</w:t>
            </w:r>
            <w:r>
              <w:rPr>
                <w:sz w:val="18"/>
                <w:szCs w:val="18"/>
                <w:lang w:val="en-GB"/>
              </w:rPr>
              <w:t xml:space="preserve"> modernisation</w:t>
            </w:r>
            <w:r w:rsidRPr="009863D3">
              <w:rPr>
                <w:sz w:val="18"/>
                <w:szCs w:val="18"/>
                <w:lang w:val="en-GB"/>
              </w:rPr>
              <w:t xml:space="preserve"> </w:t>
            </w:r>
            <w:r>
              <w:rPr>
                <w:sz w:val="18"/>
                <w:szCs w:val="18"/>
                <w:lang w:val="en-GB"/>
              </w:rPr>
              <w:t xml:space="preserve">of road infrastructure </w:t>
            </w:r>
            <w:r w:rsidRPr="00ED4A93">
              <w:rPr>
                <w:sz w:val="18"/>
                <w:szCs w:val="18"/>
                <w:lang w:val="en-GB"/>
              </w:rPr>
              <w:t xml:space="preserve">(motorway, </w:t>
            </w:r>
            <w:r>
              <w:rPr>
                <w:sz w:val="18"/>
                <w:szCs w:val="18"/>
                <w:lang w:val="en-GB"/>
              </w:rPr>
              <w:t xml:space="preserve">expressway, </w:t>
            </w:r>
            <w:r w:rsidRPr="00ED4A93">
              <w:rPr>
                <w:sz w:val="18"/>
                <w:szCs w:val="18"/>
                <w:lang w:val="en-GB"/>
              </w:rPr>
              <w:t xml:space="preserve">national road, </w:t>
            </w:r>
            <w:r>
              <w:rPr>
                <w:sz w:val="18"/>
                <w:szCs w:val="18"/>
                <w:lang w:val="en-GB"/>
              </w:rPr>
              <w:t>ring-roads, bypasses -</w:t>
            </w:r>
            <w:r w:rsidRPr="009863D3">
              <w:rPr>
                <w:sz w:val="18"/>
                <w:szCs w:val="18"/>
                <w:lang w:val="en-GB"/>
              </w:rPr>
              <w:t xml:space="preserve"> </w:t>
            </w:r>
            <w:r>
              <w:rPr>
                <w:sz w:val="18"/>
                <w:szCs w:val="18"/>
                <w:lang w:val="en-GB"/>
              </w:rPr>
              <w:t xml:space="preserve">according to type of roads identified </w:t>
            </w:r>
            <w:r w:rsidRPr="009863D3">
              <w:rPr>
                <w:sz w:val="18"/>
                <w:szCs w:val="18"/>
                <w:lang w:val="en-GB"/>
              </w:rPr>
              <w:t>under</w:t>
            </w:r>
            <w:r>
              <w:rPr>
                <w:sz w:val="18"/>
                <w:szCs w:val="18"/>
                <w:lang w:val="en-GB"/>
              </w:rPr>
              <w:t xml:space="preserve"> each TEN-T </w:t>
            </w:r>
            <w:r w:rsidRPr="009863D3">
              <w:rPr>
                <w:sz w:val="18"/>
                <w:szCs w:val="18"/>
                <w:lang w:val="en-GB"/>
              </w:rPr>
              <w:t>section)</w:t>
            </w:r>
            <w:r>
              <w:rPr>
                <w:sz w:val="18"/>
                <w:szCs w:val="18"/>
                <w:lang w:val="en-GB"/>
              </w:rPr>
              <w:t xml:space="preserve">, enhancing </w:t>
            </w:r>
            <w:r w:rsidRPr="00ED4A93">
              <w:rPr>
                <w:sz w:val="18"/>
                <w:szCs w:val="18"/>
                <w:lang w:val="en-GB"/>
              </w:rPr>
              <w:t>investment</w:t>
            </w:r>
            <w:r>
              <w:rPr>
                <w:sz w:val="18"/>
                <w:szCs w:val="18"/>
                <w:lang w:val="en-GB"/>
              </w:rPr>
              <w:t>s</w:t>
            </w:r>
            <w:r w:rsidRPr="00ED4A93">
              <w:rPr>
                <w:sz w:val="18"/>
                <w:szCs w:val="18"/>
                <w:lang w:val="en-GB"/>
              </w:rPr>
              <w:t xml:space="preserve"> </w:t>
            </w:r>
            <w:r>
              <w:rPr>
                <w:sz w:val="18"/>
                <w:szCs w:val="18"/>
                <w:lang w:val="en-GB"/>
              </w:rPr>
              <w:t xml:space="preserve">supported </w:t>
            </w:r>
            <w:r w:rsidRPr="00ED4A93">
              <w:rPr>
                <w:sz w:val="18"/>
                <w:szCs w:val="18"/>
                <w:lang w:val="en-GB"/>
              </w:rPr>
              <w:t>from Cohesion Fund</w:t>
            </w:r>
          </w:p>
          <w:p w:rsidR="00ED4A93" w:rsidRDefault="00ED4A93" w:rsidP="009863D3">
            <w:pPr>
              <w:ind w:left="10"/>
              <w:jc w:val="both"/>
              <w:rPr>
                <w:sz w:val="18"/>
                <w:szCs w:val="18"/>
                <w:lang w:val="en-GB"/>
              </w:rPr>
            </w:pPr>
          </w:p>
          <w:p w:rsidR="009863D3" w:rsidRDefault="009863D3" w:rsidP="009863D3">
            <w:pPr>
              <w:ind w:left="10"/>
              <w:jc w:val="both"/>
              <w:rPr>
                <w:b/>
                <w:i/>
                <w:sz w:val="18"/>
                <w:szCs w:val="18"/>
                <w:lang w:val="en-GB"/>
              </w:rPr>
            </w:pPr>
            <w:r>
              <w:rPr>
                <w:b/>
                <w:i/>
                <w:sz w:val="18"/>
                <w:szCs w:val="18"/>
                <w:lang w:val="en-GB"/>
              </w:rPr>
              <w:t>SO 2.2</w:t>
            </w:r>
            <w:r w:rsidRPr="009863D3">
              <w:rPr>
                <w:b/>
                <w:i/>
                <w:sz w:val="18"/>
                <w:szCs w:val="18"/>
                <w:lang w:val="en-GB"/>
              </w:rPr>
              <w:t>. Increasing accessibility of by connecting regional areas with a low connectivity</w:t>
            </w:r>
          </w:p>
          <w:p w:rsidR="009863D3" w:rsidRPr="006D4FE5" w:rsidRDefault="00ED4A93" w:rsidP="00D217AE">
            <w:pPr>
              <w:ind w:left="10"/>
              <w:jc w:val="both"/>
              <w:rPr>
                <w:sz w:val="18"/>
                <w:szCs w:val="18"/>
                <w:lang w:val="en-GB"/>
              </w:rPr>
            </w:pPr>
            <w:r w:rsidRPr="006D4FE5">
              <w:rPr>
                <w:sz w:val="18"/>
                <w:szCs w:val="18"/>
                <w:lang w:val="en-GB"/>
              </w:rPr>
              <w:t>Upgrading and developing road network, including the construction of bypasses and motorways/</w:t>
            </w:r>
            <w:r w:rsidR="006D4FE5">
              <w:rPr>
                <w:sz w:val="18"/>
                <w:szCs w:val="18"/>
                <w:lang w:val="en-GB"/>
              </w:rPr>
              <w:t xml:space="preserve"> </w:t>
            </w:r>
            <w:r w:rsidRPr="006D4FE5">
              <w:rPr>
                <w:sz w:val="18"/>
                <w:szCs w:val="18"/>
                <w:lang w:val="en-GB"/>
              </w:rPr>
              <w:t>expressways/</w:t>
            </w:r>
            <w:r w:rsidR="006D4FE5">
              <w:rPr>
                <w:sz w:val="18"/>
                <w:szCs w:val="18"/>
                <w:lang w:val="en-GB"/>
              </w:rPr>
              <w:t xml:space="preserve"> </w:t>
            </w:r>
            <w:r w:rsidRPr="006D4FE5">
              <w:rPr>
                <w:sz w:val="18"/>
                <w:szCs w:val="18"/>
                <w:lang w:val="en-GB"/>
              </w:rPr>
              <w:t xml:space="preserve">national roads which ensure a proper connection to TEN-T network or regional </w:t>
            </w:r>
            <w:r w:rsidRPr="006D4FE5">
              <w:rPr>
                <w:sz w:val="18"/>
                <w:szCs w:val="18"/>
                <w:lang w:val="en-GB"/>
              </w:rPr>
              <w:lastRenderedPageBreak/>
              <w:t>accessibility;</w:t>
            </w:r>
          </w:p>
          <w:p w:rsidR="00D217AE" w:rsidRDefault="00D217AE" w:rsidP="009863D3">
            <w:pPr>
              <w:ind w:left="10"/>
              <w:jc w:val="both"/>
              <w:rPr>
                <w:sz w:val="18"/>
                <w:szCs w:val="18"/>
                <w:lang w:val="en-GB"/>
              </w:rPr>
            </w:pPr>
          </w:p>
          <w:p w:rsidR="00E61109" w:rsidRDefault="00E61109" w:rsidP="009863D3">
            <w:pPr>
              <w:ind w:left="10"/>
              <w:jc w:val="both"/>
              <w:rPr>
                <w:sz w:val="18"/>
                <w:szCs w:val="18"/>
                <w:lang w:val="en-GB"/>
              </w:rPr>
            </w:pPr>
          </w:p>
          <w:p w:rsidR="00E61109" w:rsidRPr="009B63FC" w:rsidRDefault="00E61109" w:rsidP="009863D3">
            <w:pPr>
              <w:ind w:left="10"/>
              <w:jc w:val="both"/>
              <w:rPr>
                <w:sz w:val="18"/>
                <w:szCs w:val="18"/>
                <w:lang w:val="en-GB"/>
              </w:rPr>
            </w:pPr>
            <w:r w:rsidRPr="00E61109">
              <w:rPr>
                <w:b/>
                <w:sz w:val="18"/>
                <w:szCs w:val="18"/>
                <w:lang w:val="en-GB"/>
              </w:rPr>
              <w:t>Beneficiaries:</w:t>
            </w:r>
            <w:r>
              <w:rPr>
                <w:sz w:val="18"/>
                <w:szCs w:val="18"/>
                <w:lang w:val="en-GB"/>
              </w:rPr>
              <w:t xml:space="preserve"> National Road Company, as administrator of national road nfrastructure</w:t>
            </w:r>
          </w:p>
        </w:tc>
        <w:tc>
          <w:tcPr>
            <w:tcW w:w="6945" w:type="dxa"/>
          </w:tcPr>
          <w:p w:rsidR="006D4FE5" w:rsidRDefault="00D217AE" w:rsidP="00D217AE">
            <w:pPr>
              <w:jc w:val="both"/>
              <w:rPr>
                <w:b/>
                <w:i/>
                <w:sz w:val="18"/>
                <w:szCs w:val="18"/>
                <w:lang w:val="en-GB"/>
              </w:rPr>
            </w:pPr>
            <w:r w:rsidRPr="009B63FC">
              <w:rPr>
                <w:b/>
                <w:i/>
                <w:sz w:val="18"/>
                <w:szCs w:val="18"/>
                <w:lang w:val="en-GB"/>
              </w:rPr>
              <w:lastRenderedPageBreak/>
              <w:t xml:space="preserve">SO </w:t>
            </w:r>
            <w:r w:rsidR="006D4FE5">
              <w:rPr>
                <w:b/>
                <w:i/>
                <w:sz w:val="18"/>
                <w:szCs w:val="18"/>
                <w:lang w:val="en-GB"/>
              </w:rPr>
              <w:t xml:space="preserve">3.2. </w:t>
            </w:r>
            <w:r w:rsidRPr="009B63FC">
              <w:rPr>
                <w:b/>
                <w:i/>
                <w:sz w:val="18"/>
                <w:szCs w:val="18"/>
                <w:lang w:val="en-GB"/>
              </w:rPr>
              <w:t xml:space="preserve"> </w:t>
            </w:r>
            <w:r w:rsidR="006D4FE5" w:rsidRPr="006D4FE5">
              <w:rPr>
                <w:b/>
                <w:i/>
                <w:sz w:val="18"/>
                <w:szCs w:val="18"/>
                <w:lang w:val="en-GB"/>
              </w:rPr>
              <w:t>Reducing carbon emissions in urban areas based on sustainable urban mobility plans</w:t>
            </w:r>
            <w:r w:rsidR="006D4FE5">
              <w:rPr>
                <w:b/>
                <w:i/>
                <w:sz w:val="18"/>
                <w:szCs w:val="18"/>
                <w:lang w:val="en-GB"/>
              </w:rPr>
              <w:t xml:space="preserve"> </w:t>
            </w:r>
          </w:p>
          <w:p w:rsidR="006D4FE5" w:rsidRPr="006D4FE5" w:rsidRDefault="006D4FE5" w:rsidP="006D4FE5">
            <w:pPr>
              <w:numPr>
                <w:ilvl w:val="0"/>
                <w:numId w:val="16"/>
              </w:numPr>
              <w:spacing w:before="120"/>
              <w:ind w:left="317" w:hanging="317"/>
              <w:jc w:val="both"/>
              <w:rPr>
                <w:sz w:val="18"/>
                <w:szCs w:val="18"/>
                <w:lang w:val="en-GB"/>
              </w:rPr>
            </w:pPr>
            <w:r w:rsidRPr="006D4FE5">
              <w:rPr>
                <w:sz w:val="18"/>
                <w:szCs w:val="18"/>
                <w:lang w:val="en-GB"/>
              </w:rPr>
              <w:t>Building bypasses in small and medium towns (which are not part of major structural transport network), classified as an urban street, to divert transit vehicles and heavy traffic</w:t>
            </w:r>
          </w:p>
          <w:p w:rsidR="00ED4A93" w:rsidRPr="009B63FC" w:rsidRDefault="00ED4A93" w:rsidP="00ED4A93">
            <w:pPr>
              <w:jc w:val="both"/>
              <w:rPr>
                <w:sz w:val="18"/>
                <w:szCs w:val="18"/>
                <w:lang w:val="en-GB"/>
              </w:rPr>
            </w:pPr>
          </w:p>
          <w:p w:rsidR="00D217AE" w:rsidRDefault="006D4FE5" w:rsidP="00D217AE">
            <w:pPr>
              <w:jc w:val="both"/>
              <w:rPr>
                <w:sz w:val="18"/>
                <w:szCs w:val="18"/>
                <w:lang w:val="en-GB"/>
              </w:rPr>
            </w:pPr>
            <w:r w:rsidRPr="009B63FC">
              <w:rPr>
                <w:b/>
                <w:i/>
                <w:sz w:val="18"/>
                <w:szCs w:val="18"/>
                <w:lang w:val="en-GB"/>
              </w:rPr>
              <w:t xml:space="preserve">SO </w:t>
            </w:r>
            <w:r>
              <w:rPr>
                <w:b/>
                <w:i/>
                <w:sz w:val="18"/>
                <w:szCs w:val="18"/>
                <w:lang w:val="en-GB"/>
              </w:rPr>
              <w:t xml:space="preserve">6.1 </w:t>
            </w:r>
            <w:r w:rsidRPr="006D4FE5">
              <w:rPr>
                <w:b/>
                <w:i/>
                <w:sz w:val="18"/>
                <w:szCs w:val="18"/>
                <w:lang w:val="en-GB"/>
              </w:rPr>
              <w:t>Increasing the accessibility of rural and urban areas located close to the TEN-T network by upgrading county roads</w:t>
            </w:r>
          </w:p>
          <w:p w:rsidR="006D4FE5" w:rsidRPr="006D4FE5" w:rsidRDefault="00481FA6" w:rsidP="006D4FE5">
            <w:pPr>
              <w:numPr>
                <w:ilvl w:val="0"/>
                <w:numId w:val="16"/>
              </w:numPr>
              <w:spacing w:before="120"/>
              <w:ind w:left="317" w:hanging="317"/>
              <w:jc w:val="both"/>
              <w:rPr>
                <w:sz w:val="18"/>
                <w:szCs w:val="18"/>
                <w:lang w:val="en-GB"/>
              </w:rPr>
            </w:pPr>
            <w:r w:rsidRPr="006D4FE5">
              <w:rPr>
                <w:sz w:val="18"/>
                <w:szCs w:val="18"/>
                <w:lang w:val="en-GB"/>
              </w:rPr>
              <w:t xml:space="preserve">Modernization </w:t>
            </w:r>
            <w:r w:rsidR="006D4FE5" w:rsidRPr="006D4FE5">
              <w:rPr>
                <w:sz w:val="18"/>
                <w:szCs w:val="18"/>
                <w:lang w:val="en-GB"/>
              </w:rPr>
              <w:t xml:space="preserve">of the county road network providing connectivity, </w:t>
            </w:r>
            <w:r>
              <w:rPr>
                <w:sz w:val="18"/>
                <w:szCs w:val="18"/>
                <w:lang w:val="en-GB"/>
              </w:rPr>
              <w:t>directly</w:t>
            </w:r>
            <w:r w:rsidR="006D4FE5" w:rsidRPr="006D4FE5">
              <w:rPr>
                <w:sz w:val="18"/>
                <w:szCs w:val="18"/>
                <w:lang w:val="en-GB"/>
              </w:rPr>
              <w:t xml:space="preserve"> (county roads linked directly) or indirect</w:t>
            </w:r>
            <w:r>
              <w:rPr>
                <w:sz w:val="18"/>
                <w:szCs w:val="18"/>
                <w:lang w:val="en-GB"/>
              </w:rPr>
              <w:t>ly</w:t>
            </w:r>
            <w:r w:rsidR="006D4FE5" w:rsidRPr="006D4FE5">
              <w:rPr>
                <w:sz w:val="18"/>
                <w:szCs w:val="18"/>
                <w:lang w:val="en-GB"/>
              </w:rPr>
              <w:t xml:space="preserve"> (related national road network through a modernized) with TEN-T network, construction of new county road segments connecting to highways or expressways.</w:t>
            </w:r>
          </w:p>
          <w:p w:rsidR="006D4FE5" w:rsidRPr="006D4FE5" w:rsidRDefault="00481FA6" w:rsidP="006D4FE5">
            <w:pPr>
              <w:numPr>
                <w:ilvl w:val="0"/>
                <w:numId w:val="16"/>
              </w:numPr>
              <w:spacing w:before="120"/>
              <w:ind w:left="317" w:hanging="317"/>
              <w:jc w:val="both"/>
              <w:rPr>
                <w:sz w:val="18"/>
                <w:szCs w:val="18"/>
                <w:lang w:val="en-GB"/>
              </w:rPr>
            </w:pPr>
            <w:r w:rsidRPr="006D4FE5">
              <w:rPr>
                <w:sz w:val="18"/>
                <w:szCs w:val="18"/>
                <w:lang w:val="en-GB"/>
              </w:rPr>
              <w:t xml:space="preserve">Construction </w:t>
            </w:r>
            <w:r w:rsidR="006D4FE5" w:rsidRPr="006D4FE5">
              <w:rPr>
                <w:sz w:val="18"/>
                <w:szCs w:val="18"/>
                <w:lang w:val="en-GB"/>
              </w:rPr>
              <w:t>/ upgrading</w:t>
            </w:r>
            <w:r>
              <w:rPr>
                <w:sz w:val="18"/>
                <w:szCs w:val="18"/>
                <w:lang w:val="en-GB"/>
              </w:rPr>
              <w:t xml:space="preserve"> by</w:t>
            </w:r>
            <w:r w:rsidR="006D4FE5" w:rsidRPr="006D4FE5">
              <w:rPr>
                <w:sz w:val="18"/>
                <w:szCs w:val="18"/>
                <w:lang w:val="en-GB"/>
              </w:rPr>
              <w:t>-passes with county road status that will be part of that county road, construction / development of roundabouts and other items to increase traffic safety.</w:t>
            </w:r>
          </w:p>
          <w:p w:rsidR="006D4FE5" w:rsidRPr="006D4FE5" w:rsidRDefault="00481FA6" w:rsidP="006D4FE5">
            <w:pPr>
              <w:numPr>
                <w:ilvl w:val="0"/>
                <w:numId w:val="16"/>
              </w:numPr>
              <w:spacing w:before="120"/>
              <w:ind w:left="317" w:hanging="317"/>
              <w:jc w:val="both"/>
              <w:rPr>
                <w:sz w:val="18"/>
                <w:szCs w:val="18"/>
                <w:lang w:val="en-GB"/>
              </w:rPr>
            </w:pPr>
            <w:r w:rsidRPr="006D4FE5">
              <w:rPr>
                <w:sz w:val="18"/>
                <w:szCs w:val="18"/>
                <w:lang w:val="en-GB"/>
              </w:rPr>
              <w:t xml:space="preserve">Construction </w:t>
            </w:r>
            <w:r w:rsidR="006D4FE5" w:rsidRPr="006D4FE5">
              <w:rPr>
                <w:sz w:val="18"/>
                <w:szCs w:val="18"/>
                <w:lang w:val="en-GB"/>
              </w:rPr>
              <w:t>/ modernization / rehabilitation of passages / interchanges (building only to provide direct connectivity to the TEN T highways county roads) and construction of pedestrian walkways;</w:t>
            </w:r>
          </w:p>
          <w:p w:rsidR="006D4FE5" w:rsidRPr="006D4FE5" w:rsidRDefault="00481FA6" w:rsidP="006D4FE5">
            <w:pPr>
              <w:numPr>
                <w:ilvl w:val="0"/>
                <w:numId w:val="16"/>
              </w:numPr>
              <w:spacing w:before="120"/>
              <w:ind w:left="317" w:hanging="317"/>
              <w:jc w:val="both"/>
              <w:rPr>
                <w:sz w:val="18"/>
                <w:szCs w:val="18"/>
                <w:lang w:val="en-GB"/>
              </w:rPr>
            </w:pPr>
            <w:r w:rsidRPr="006D4FE5">
              <w:rPr>
                <w:sz w:val="18"/>
                <w:szCs w:val="18"/>
                <w:lang w:val="en-GB"/>
              </w:rPr>
              <w:t xml:space="preserve">Construction </w:t>
            </w:r>
            <w:r w:rsidR="006D4FE5" w:rsidRPr="006D4FE5">
              <w:rPr>
                <w:sz w:val="18"/>
                <w:szCs w:val="18"/>
                <w:lang w:val="en-GB"/>
              </w:rPr>
              <w:t xml:space="preserve">/ modernization of public transport stations </w:t>
            </w:r>
            <w:r>
              <w:rPr>
                <w:sz w:val="18"/>
                <w:szCs w:val="18"/>
                <w:lang w:val="en-GB"/>
              </w:rPr>
              <w:t xml:space="preserve">n </w:t>
            </w:r>
            <w:r w:rsidR="006D4FE5" w:rsidRPr="006D4FE5">
              <w:rPr>
                <w:sz w:val="18"/>
                <w:szCs w:val="18"/>
                <w:lang w:val="en-GB"/>
              </w:rPr>
              <w:t>county road route.</w:t>
            </w:r>
          </w:p>
          <w:p w:rsidR="006D4FE5" w:rsidRPr="006D4FE5" w:rsidRDefault="00481FA6" w:rsidP="00481FA6">
            <w:pPr>
              <w:numPr>
                <w:ilvl w:val="0"/>
                <w:numId w:val="16"/>
              </w:numPr>
              <w:spacing w:before="120"/>
              <w:ind w:left="317" w:hanging="317"/>
              <w:jc w:val="both"/>
              <w:rPr>
                <w:sz w:val="18"/>
                <w:szCs w:val="18"/>
                <w:lang w:val="en-GB"/>
              </w:rPr>
            </w:pPr>
            <w:r w:rsidRPr="006D4FE5">
              <w:rPr>
                <w:sz w:val="18"/>
                <w:szCs w:val="18"/>
                <w:lang w:val="en-GB"/>
              </w:rPr>
              <w:t xml:space="preserve">Investments </w:t>
            </w:r>
            <w:r w:rsidR="006D4FE5" w:rsidRPr="006D4FE5">
              <w:rPr>
                <w:sz w:val="18"/>
                <w:szCs w:val="18"/>
                <w:lang w:val="en-GB"/>
              </w:rPr>
              <w:t>for road safety for pedestrians and cyclists (pedestrian paths and bicycle lanes where the situation on the ground permits), including vertical signage for pedestrian crossings</w:t>
            </w:r>
            <w:r w:rsidR="00E61109">
              <w:rPr>
                <w:sz w:val="18"/>
                <w:szCs w:val="18"/>
                <w:lang w:val="en-GB"/>
              </w:rPr>
              <w:t xml:space="preserve"> based on</w:t>
            </w:r>
            <w:r w:rsidR="006D4FE5" w:rsidRPr="006D4FE5">
              <w:rPr>
                <w:sz w:val="18"/>
                <w:szCs w:val="18"/>
                <w:lang w:val="en-GB"/>
              </w:rPr>
              <w:t xml:space="preserve"> photovoltaic power</w:t>
            </w:r>
          </w:p>
          <w:p w:rsidR="006D4FE5" w:rsidRDefault="00481FA6" w:rsidP="00E61109">
            <w:pPr>
              <w:numPr>
                <w:ilvl w:val="0"/>
                <w:numId w:val="16"/>
              </w:numPr>
              <w:spacing w:before="120"/>
              <w:ind w:left="317" w:hanging="317"/>
              <w:jc w:val="both"/>
              <w:rPr>
                <w:sz w:val="18"/>
                <w:szCs w:val="18"/>
                <w:lang w:val="en-GB"/>
              </w:rPr>
            </w:pPr>
            <w:r w:rsidRPr="006D4FE5">
              <w:rPr>
                <w:sz w:val="18"/>
                <w:szCs w:val="18"/>
                <w:lang w:val="en-GB"/>
              </w:rPr>
              <w:lastRenderedPageBreak/>
              <w:t xml:space="preserve">Windbreaks </w:t>
            </w:r>
            <w:r w:rsidR="006D4FE5" w:rsidRPr="006D4FE5">
              <w:rPr>
                <w:sz w:val="18"/>
                <w:szCs w:val="18"/>
                <w:lang w:val="en-GB"/>
              </w:rPr>
              <w:t xml:space="preserve">and protective railing, additional investment protection </w:t>
            </w:r>
            <w:r w:rsidR="00E61109">
              <w:rPr>
                <w:sz w:val="18"/>
                <w:szCs w:val="18"/>
                <w:lang w:val="en-GB"/>
              </w:rPr>
              <w:t>for</w:t>
            </w:r>
            <w:r w:rsidR="006D4FE5" w:rsidRPr="006D4FE5">
              <w:rPr>
                <w:sz w:val="18"/>
                <w:szCs w:val="18"/>
                <w:lang w:val="en-GB"/>
              </w:rPr>
              <w:t xml:space="preserve"> road</w:t>
            </w:r>
            <w:r w:rsidR="00E61109">
              <w:rPr>
                <w:sz w:val="18"/>
                <w:szCs w:val="18"/>
                <w:lang w:val="en-GB"/>
              </w:rPr>
              <w:t>s</w:t>
            </w:r>
            <w:r w:rsidR="006D4FE5" w:rsidRPr="006D4FE5">
              <w:rPr>
                <w:sz w:val="18"/>
                <w:szCs w:val="18"/>
                <w:lang w:val="en-GB"/>
              </w:rPr>
              <w:t xml:space="preserve"> </w:t>
            </w:r>
            <w:r w:rsidR="00E61109">
              <w:rPr>
                <w:sz w:val="18"/>
                <w:szCs w:val="18"/>
                <w:lang w:val="en-GB"/>
              </w:rPr>
              <w:t>of</w:t>
            </w:r>
            <w:r w:rsidR="006D4FE5" w:rsidRPr="006D4FE5">
              <w:rPr>
                <w:sz w:val="18"/>
                <w:szCs w:val="18"/>
                <w:lang w:val="en-GB"/>
              </w:rPr>
              <w:t xml:space="preserve"> effects of extreme weather conditions (caused by climate change or other exceptional cases) </w:t>
            </w:r>
          </w:p>
          <w:p w:rsidR="00E61109" w:rsidRDefault="00E61109" w:rsidP="00E61109">
            <w:pPr>
              <w:spacing w:before="120"/>
              <w:jc w:val="both"/>
              <w:rPr>
                <w:b/>
                <w:sz w:val="18"/>
                <w:szCs w:val="18"/>
                <w:lang w:val="en-GB"/>
              </w:rPr>
            </w:pPr>
          </w:p>
          <w:p w:rsidR="00E61109" w:rsidRPr="009B63FC" w:rsidRDefault="00E61109" w:rsidP="00E61109">
            <w:pPr>
              <w:spacing w:before="120"/>
              <w:jc w:val="both"/>
              <w:rPr>
                <w:sz w:val="18"/>
                <w:szCs w:val="18"/>
                <w:lang w:val="en-GB"/>
              </w:rPr>
            </w:pPr>
            <w:r w:rsidRPr="00E61109">
              <w:rPr>
                <w:b/>
                <w:sz w:val="18"/>
                <w:szCs w:val="18"/>
                <w:lang w:val="en-GB"/>
              </w:rPr>
              <w:t>Beneficiaries:</w:t>
            </w:r>
            <w:r>
              <w:rPr>
                <w:b/>
                <w:sz w:val="18"/>
                <w:szCs w:val="18"/>
                <w:lang w:val="en-GB"/>
              </w:rPr>
              <w:t xml:space="preserve"> </w:t>
            </w:r>
            <w:r w:rsidRPr="00E61109">
              <w:rPr>
                <w:sz w:val="18"/>
                <w:szCs w:val="18"/>
                <w:lang w:val="en-GB"/>
              </w:rPr>
              <w:t>territorial administrative units as administrators of county road infrastructure</w:t>
            </w:r>
          </w:p>
        </w:tc>
        <w:tc>
          <w:tcPr>
            <w:tcW w:w="3261" w:type="dxa"/>
          </w:tcPr>
          <w:p w:rsidR="00D217AE" w:rsidRPr="009B63FC" w:rsidRDefault="00481FA6" w:rsidP="00D217AE">
            <w:pPr>
              <w:jc w:val="both"/>
              <w:rPr>
                <w:rFonts w:eastAsia="Calibri" w:cs="Times New Roman"/>
                <w:sz w:val="18"/>
                <w:szCs w:val="18"/>
                <w:lang w:val="en-GB" w:eastAsia="ro-RO"/>
              </w:rPr>
            </w:pPr>
            <w:r>
              <w:rPr>
                <w:rFonts w:eastAsia="Calibri" w:cs="Times New Roman"/>
                <w:b/>
                <w:i/>
                <w:sz w:val="18"/>
                <w:szCs w:val="18"/>
                <w:lang w:val="en-GB" w:eastAsia="ro-RO"/>
              </w:rPr>
              <w:lastRenderedPageBreak/>
              <w:t xml:space="preserve">Sub-measures 7.2. </w:t>
            </w:r>
            <w:r w:rsidRPr="00481FA6">
              <w:rPr>
                <w:rFonts w:eastAsia="Calibri" w:cs="Times New Roman"/>
                <w:b/>
                <w:i/>
                <w:sz w:val="18"/>
                <w:szCs w:val="18"/>
                <w:lang w:val="en-GB" w:eastAsia="ro-RO"/>
              </w:rPr>
              <w:t>Investment in creation and modernization of small-scale basis</w:t>
            </w:r>
          </w:p>
          <w:p w:rsidR="00D217AE" w:rsidRPr="009B63FC" w:rsidRDefault="00D217AE" w:rsidP="00D217AE">
            <w:pPr>
              <w:jc w:val="both"/>
              <w:rPr>
                <w:rFonts w:eastAsia="Calibri" w:cs="Times New Roman"/>
                <w:sz w:val="18"/>
                <w:szCs w:val="18"/>
                <w:lang w:val="en-GB" w:eastAsia="ro-RO"/>
              </w:rPr>
            </w:pPr>
          </w:p>
          <w:p w:rsidR="00D217AE" w:rsidRPr="00E61109" w:rsidRDefault="00E61109" w:rsidP="00E61109">
            <w:pPr>
              <w:numPr>
                <w:ilvl w:val="0"/>
                <w:numId w:val="16"/>
              </w:numPr>
              <w:spacing w:before="120"/>
              <w:ind w:left="317" w:hanging="317"/>
              <w:jc w:val="both"/>
              <w:rPr>
                <w:rFonts w:eastAsia="Calibri" w:cs="Times New Roman"/>
                <w:sz w:val="18"/>
                <w:szCs w:val="18"/>
                <w:lang w:val="en-GB" w:eastAsia="ro-RO"/>
              </w:rPr>
            </w:pPr>
            <w:r w:rsidRPr="00481FA6">
              <w:rPr>
                <w:sz w:val="18"/>
                <w:szCs w:val="18"/>
                <w:lang w:val="en-GB"/>
              </w:rPr>
              <w:t>Construction</w:t>
            </w:r>
            <w:r w:rsidR="00481FA6" w:rsidRPr="00481FA6">
              <w:rPr>
                <w:sz w:val="18"/>
                <w:szCs w:val="18"/>
                <w:lang w:val="en-GB"/>
              </w:rPr>
              <w:t>, extension and / or modernization of local roads</w:t>
            </w:r>
            <w:r w:rsidR="00481FA6">
              <w:rPr>
                <w:sz w:val="18"/>
                <w:szCs w:val="18"/>
                <w:lang w:val="en-GB"/>
              </w:rPr>
              <w:t xml:space="preserve"> from rural area</w:t>
            </w:r>
            <w:r>
              <w:rPr>
                <w:sz w:val="18"/>
                <w:szCs w:val="18"/>
                <w:lang w:val="en-GB"/>
              </w:rPr>
              <w:t xml:space="preserve">s: </w:t>
            </w:r>
            <w:r w:rsidRPr="00E61109">
              <w:rPr>
                <w:sz w:val="18"/>
                <w:szCs w:val="18"/>
                <w:lang w:val="en-GB"/>
              </w:rPr>
              <w:t>local roads (roads, vicinal roads, streets inside</w:t>
            </w:r>
            <w:r>
              <w:rPr>
                <w:sz w:val="18"/>
                <w:szCs w:val="18"/>
                <w:lang w:val="en-GB"/>
              </w:rPr>
              <w:t xml:space="preserve"> </w:t>
            </w:r>
            <w:r w:rsidRPr="00E61109">
              <w:rPr>
                <w:sz w:val="18"/>
                <w:szCs w:val="18"/>
                <w:lang w:val="en-GB"/>
              </w:rPr>
              <w:t>localities) in rural areas, as defined in national legislation in force;</w:t>
            </w:r>
            <w:r w:rsidR="00481FA6">
              <w:rPr>
                <w:sz w:val="18"/>
                <w:szCs w:val="18"/>
                <w:lang w:val="en-GB"/>
              </w:rPr>
              <w:t xml:space="preserve"> </w:t>
            </w: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Default="00E61109" w:rsidP="00E61109">
            <w:pPr>
              <w:spacing w:before="120"/>
              <w:jc w:val="both"/>
              <w:rPr>
                <w:sz w:val="18"/>
                <w:szCs w:val="18"/>
                <w:lang w:val="en-GB"/>
              </w:rPr>
            </w:pPr>
          </w:p>
          <w:p w:rsidR="00E61109" w:rsidRPr="009B63FC" w:rsidRDefault="00E61109" w:rsidP="00E61109">
            <w:pPr>
              <w:spacing w:before="120"/>
              <w:jc w:val="both"/>
              <w:rPr>
                <w:rFonts w:eastAsia="Calibri" w:cs="Times New Roman"/>
                <w:sz w:val="18"/>
                <w:szCs w:val="18"/>
                <w:lang w:val="en-GB" w:eastAsia="ro-RO"/>
              </w:rPr>
            </w:pPr>
            <w:r w:rsidRPr="00E61109">
              <w:rPr>
                <w:b/>
                <w:sz w:val="18"/>
                <w:szCs w:val="18"/>
                <w:lang w:val="en-GB"/>
              </w:rPr>
              <w:t>Beneficiaries:</w:t>
            </w:r>
            <w:r>
              <w:rPr>
                <w:b/>
                <w:sz w:val="18"/>
                <w:szCs w:val="18"/>
                <w:lang w:val="en-GB"/>
              </w:rPr>
              <w:t xml:space="preserve"> </w:t>
            </w:r>
            <w:r w:rsidRPr="00E61109">
              <w:rPr>
                <w:sz w:val="18"/>
                <w:szCs w:val="18"/>
                <w:lang w:val="en-GB"/>
              </w:rPr>
              <w:t xml:space="preserve">territorial administrative units as administrators of </w:t>
            </w:r>
            <w:r>
              <w:rPr>
                <w:sz w:val="18"/>
                <w:szCs w:val="18"/>
                <w:lang w:val="en-GB"/>
              </w:rPr>
              <w:t>local</w:t>
            </w:r>
            <w:r w:rsidRPr="00E61109">
              <w:rPr>
                <w:sz w:val="18"/>
                <w:szCs w:val="18"/>
                <w:lang w:val="en-GB"/>
              </w:rPr>
              <w:t xml:space="preserve"> road infrastructure</w:t>
            </w:r>
          </w:p>
        </w:tc>
      </w:tr>
      <w:tr w:rsidR="00E61109" w:rsidRPr="009B63FC" w:rsidTr="00E61109">
        <w:tc>
          <w:tcPr>
            <w:tcW w:w="10881" w:type="dxa"/>
            <w:gridSpan w:val="2"/>
          </w:tcPr>
          <w:p w:rsidR="00E61109" w:rsidRPr="004C46C3" w:rsidRDefault="00E61109" w:rsidP="00E61109">
            <w:pPr>
              <w:jc w:val="both"/>
              <w:rPr>
                <w:sz w:val="18"/>
                <w:szCs w:val="18"/>
                <w:lang w:val="en-GB"/>
              </w:rPr>
            </w:pPr>
            <w:r w:rsidRPr="004C46C3">
              <w:rPr>
                <w:sz w:val="18"/>
                <w:szCs w:val="18"/>
                <w:lang w:val="en-GB"/>
              </w:rPr>
              <w:lastRenderedPageBreak/>
              <w:t>ROP finances secondary road infrastructure, in a complementary manner with investments financed through LIOP or identified in the GTMP for development of TEN-T road infrastructure. In this regard, the project portfolio was developed by regional authorities and MA for ROP taking into account both existing and planned investments for national and TEN-T infrastructure, in order to ensure connection of rural areas through secondary network.</w:t>
            </w:r>
          </w:p>
        </w:tc>
        <w:tc>
          <w:tcPr>
            <w:tcW w:w="3261" w:type="dxa"/>
          </w:tcPr>
          <w:p w:rsidR="00E61109" w:rsidRPr="004C46C3" w:rsidRDefault="00E61109" w:rsidP="00D217AE">
            <w:pPr>
              <w:jc w:val="both"/>
              <w:rPr>
                <w:rFonts w:eastAsia="Calibri" w:cs="Times New Roman"/>
                <w:i/>
                <w:sz w:val="18"/>
                <w:szCs w:val="18"/>
                <w:lang w:val="en-GB" w:eastAsia="ro-RO"/>
              </w:rPr>
            </w:pPr>
          </w:p>
        </w:tc>
      </w:tr>
    </w:tbl>
    <w:p w:rsidR="00D217AE" w:rsidRPr="009B63FC" w:rsidRDefault="00D217AE" w:rsidP="00D217AE">
      <w:pPr>
        <w:pStyle w:val="ListParagraph"/>
        <w:ind w:left="1080"/>
        <w:jc w:val="both"/>
        <w:rPr>
          <w:b/>
          <w:lang w:val="en-GB"/>
        </w:rPr>
      </w:pPr>
    </w:p>
    <w:p w:rsidR="0038076B" w:rsidRPr="009B63FC" w:rsidRDefault="0038076B" w:rsidP="0038076B">
      <w:pPr>
        <w:pStyle w:val="ListParagraph"/>
        <w:numPr>
          <w:ilvl w:val="0"/>
          <w:numId w:val="13"/>
        </w:numPr>
        <w:jc w:val="both"/>
        <w:rPr>
          <w:b/>
          <w:lang w:val="en-GB"/>
        </w:rPr>
      </w:pPr>
      <w:r w:rsidRPr="009B63FC">
        <w:rPr>
          <w:b/>
          <w:lang w:val="en-GB"/>
        </w:rPr>
        <w:t>Biodiversity</w:t>
      </w:r>
    </w:p>
    <w:tbl>
      <w:tblPr>
        <w:tblStyle w:val="TableGrid"/>
        <w:tblW w:w="14108" w:type="dxa"/>
        <w:tblLook w:val="04A0" w:firstRow="1" w:lastRow="0" w:firstColumn="1" w:lastColumn="0" w:noHBand="0" w:noVBand="1"/>
      </w:tblPr>
      <w:tblGrid>
        <w:gridCol w:w="5070"/>
        <w:gridCol w:w="4394"/>
        <w:gridCol w:w="4644"/>
      </w:tblGrid>
      <w:tr w:rsidR="0038076B" w:rsidRPr="009B63FC" w:rsidTr="009B63FC">
        <w:trPr>
          <w:tblHeader/>
        </w:trPr>
        <w:tc>
          <w:tcPr>
            <w:tcW w:w="5070" w:type="dxa"/>
            <w:tcBorders>
              <w:bottom w:val="single" w:sz="4" w:space="0" w:color="auto"/>
            </w:tcBorders>
            <w:shd w:val="clear" w:color="auto" w:fill="E5DFEC" w:themeFill="accent4" w:themeFillTint="33"/>
          </w:tcPr>
          <w:p w:rsidR="0038076B" w:rsidRPr="009B63FC" w:rsidRDefault="00E61109" w:rsidP="009B63FC">
            <w:pPr>
              <w:spacing w:before="120" w:after="120"/>
              <w:jc w:val="center"/>
              <w:rPr>
                <w:b/>
                <w:sz w:val="18"/>
                <w:szCs w:val="18"/>
                <w:lang w:val="en-GB"/>
              </w:rPr>
            </w:pPr>
            <w:r>
              <w:rPr>
                <w:b/>
                <w:sz w:val="18"/>
                <w:szCs w:val="18"/>
                <w:lang w:val="en-GB"/>
              </w:rPr>
              <w:t>OPFMA</w:t>
            </w:r>
          </w:p>
        </w:tc>
        <w:tc>
          <w:tcPr>
            <w:tcW w:w="4394" w:type="dxa"/>
            <w:tcBorders>
              <w:bottom w:val="single" w:sz="4" w:space="0" w:color="auto"/>
            </w:tcBorders>
            <w:shd w:val="clear" w:color="auto" w:fill="E5DFEC" w:themeFill="accent4" w:themeFillTint="33"/>
          </w:tcPr>
          <w:p w:rsidR="0038076B" w:rsidRPr="009B63FC" w:rsidRDefault="00E61109" w:rsidP="009B63FC">
            <w:pPr>
              <w:spacing w:before="120" w:after="120"/>
              <w:jc w:val="center"/>
              <w:rPr>
                <w:b/>
                <w:sz w:val="18"/>
                <w:szCs w:val="18"/>
                <w:lang w:val="en-GB"/>
              </w:rPr>
            </w:pPr>
            <w:r>
              <w:rPr>
                <w:b/>
                <w:sz w:val="18"/>
                <w:szCs w:val="18"/>
                <w:lang w:val="en-GB"/>
              </w:rPr>
              <w:t>LIOP</w:t>
            </w:r>
          </w:p>
        </w:tc>
        <w:tc>
          <w:tcPr>
            <w:tcW w:w="4644" w:type="dxa"/>
            <w:tcBorders>
              <w:bottom w:val="single" w:sz="4" w:space="0" w:color="auto"/>
            </w:tcBorders>
            <w:shd w:val="clear" w:color="auto" w:fill="E5DFEC" w:themeFill="accent4" w:themeFillTint="33"/>
          </w:tcPr>
          <w:p w:rsidR="0038076B" w:rsidRPr="009B63FC" w:rsidRDefault="0038076B" w:rsidP="009B63FC">
            <w:pPr>
              <w:spacing w:before="120" w:after="120"/>
              <w:jc w:val="center"/>
              <w:rPr>
                <w:b/>
                <w:sz w:val="18"/>
                <w:szCs w:val="18"/>
                <w:lang w:val="en-GB"/>
              </w:rPr>
            </w:pPr>
            <w:r w:rsidRPr="009B63FC">
              <w:rPr>
                <w:b/>
                <w:sz w:val="18"/>
                <w:szCs w:val="18"/>
                <w:lang w:val="en-GB"/>
              </w:rPr>
              <w:t>NRDP</w:t>
            </w:r>
          </w:p>
        </w:tc>
      </w:tr>
      <w:tr w:rsidR="0038076B" w:rsidRPr="009B63FC" w:rsidTr="009B63FC">
        <w:trPr>
          <w:trHeight w:val="220"/>
        </w:trPr>
        <w:tc>
          <w:tcPr>
            <w:tcW w:w="5070" w:type="dxa"/>
          </w:tcPr>
          <w:p w:rsidR="00E61109" w:rsidRPr="009B63FC" w:rsidRDefault="007D14AA" w:rsidP="009B63FC">
            <w:pPr>
              <w:jc w:val="both"/>
              <w:rPr>
                <w:b/>
                <w:sz w:val="18"/>
                <w:szCs w:val="18"/>
                <w:lang w:val="en-GB"/>
              </w:rPr>
            </w:pPr>
            <w:r>
              <w:rPr>
                <w:b/>
                <w:sz w:val="18"/>
                <w:szCs w:val="18"/>
                <w:lang w:val="en-GB"/>
              </w:rPr>
              <w:t>SO</w:t>
            </w:r>
            <w:r w:rsidR="0038076B" w:rsidRPr="009B63FC">
              <w:rPr>
                <w:b/>
                <w:sz w:val="18"/>
                <w:szCs w:val="18"/>
                <w:lang w:val="en-GB"/>
              </w:rPr>
              <w:t xml:space="preserve"> 2.3   </w:t>
            </w:r>
            <w:r w:rsidR="00E61109" w:rsidRPr="00E61109">
              <w:rPr>
                <w:b/>
                <w:sz w:val="18"/>
                <w:szCs w:val="18"/>
                <w:lang w:val="en-GB"/>
              </w:rPr>
              <w:t xml:space="preserve">Protecting and restoring </w:t>
            </w:r>
            <w:r w:rsidRPr="00E61109">
              <w:rPr>
                <w:b/>
                <w:sz w:val="18"/>
                <w:szCs w:val="18"/>
                <w:lang w:val="en-GB"/>
              </w:rPr>
              <w:t xml:space="preserve">aquatic </w:t>
            </w:r>
            <w:r w:rsidR="00E61109" w:rsidRPr="00E61109">
              <w:rPr>
                <w:b/>
                <w:sz w:val="18"/>
                <w:szCs w:val="18"/>
                <w:lang w:val="en-GB"/>
              </w:rPr>
              <w:t>biodiversity and improving ecosystems related to aquaculture and promoting</w:t>
            </w:r>
            <w:r>
              <w:rPr>
                <w:b/>
                <w:sz w:val="18"/>
                <w:szCs w:val="18"/>
                <w:lang w:val="en-GB"/>
              </w:rPr>
              <w:t xml:space="preserve"> an</w:t>
            </w:r>
            <w:r w:rsidR="00E61109" w:rsidRPr="00E61109">
              <w:rPr>
                <w:b/>
                <w:sz w:val="18"/>
                <w:szCs w:val="18"/>
                <w:lang w:val="en-GB"/>
              </w:rPr>
              <w:t xml:space="preserve"> efficient </w:t>
            </w:r>
            <w:r w:rsidRPr="00E61109">
              <w:rPr>
                <w:b/>
                <w:sz w:val="18"/>
                <w:szCs w:val="18"/>
                <w:lang w:val="en-GB"/>
              </w:rPr>
              <w:t xml:space="preserve">aquaculture </w:t>
            </w:r>
            <w:r w:rsidR="00E61109" w:rsidRPr="00E61109">
              <w:rPr>
                <w:b/>
                <w:sz w:val="18"/>
                <w:szCs w:val="18"/>
                <w:lang w:val="en-GB"/>
              </w:rPr>
              <w:t>in terms of use</w:t>
            </w:r>
            <w:r>
              <w:rPr>
                <w:b/>
                <w:sz w:val="18"/>
                <w:szCs w:val="18"/>
                <w:lang w:val="en-GB"/>
              </w:rPr>
              <w:t xml:space="preserve"> of</w:t>
            </w:r>
            <w:r w:rsidRPr="00E61109">
              <w:rPr>
                <w:b/>
                <w:sz w:val="18"/>
                <w:szCs w:val="18"/>
                <w:lang w:val="en-GB"/>
              </w:rPr>
              <w:t xml:space="preserve"> resource</w:t>
            </w:r>
          </w:p>
          <w:p w:rsidR="0038076B" w:rsidRPr="009B63FC" w:rsidRDefault="0038076B" w:rsidP="009B63FC">
            <w:pPr>
              <w:jc w:val="both"/>
              <w:rPr>
                <w:sz w:val="18"/>
                <w:szCs w:val="18"/>
                <w:lang w:val="en-GB"/>
              </w:rPr>
            </w:pPr>
          </w:p>
          <w:p w:rsidR="0038076B" w:rsidRPr="009B63FC" w:rsidRDefault="007D14AA" w:rsidP="009B63FC">
            <w:pPr>
              <w:jc w:val="both"/>
              <w:rPr>
                <w:b/>
                <w:sz w:val="18"/>
                <w:szCs w:val="18"/>
                <w:lang w:val="en-GB"/>
              </w:rPr>
            </w:pPr>
            <w:r>
              <w:rPr>
                <w:b/>
                <w:sz w:val="18"/>
                <w:szCs w:val="18"/>
                <w:lang w:val="en-GB"/>
              </w:rPr>
              <w:t>Actions</w:t>
            </w:r>
          </w:p>
          <w:p w:rsidR="007D14AA" w:rsidRPr="007D14AA" w:rsidRDefault="007D14AA" w:rsidP="007D14AA">
            <w:pPr>
              <w:pStyle w:val="ListParagraph"/>
              <w:numPr>
                <w:ilvl w:val="0"/>
                <w:numId w:val="10"/>
              </w:numPr>
              <w:autoSpaceDE w:val="0"/>
              <w:autoSpaceDN w:val="0"/>
              <w:adjustRightInd w:val="0"/>
              <w:ind w:left="460"/>
              <w:contextualSpacing w:val="0"/>
              <w:jc w:val="both"/>
              <w:rPr>
                <w:rFonts w:eastAsia="TimesNewRomanPSMT" w:cs="TimesNewRomanPSMT"/>
                <w:sz w:val="18"/>
                <w:szCs w:val="18"/>
                <w:lang w:val="en-GB"/>
              </w:rPr>
            </w:pPr>
            <w:r w:rsidRPr="007D14AA">
              <w:rPr>
                <w:rFonts w:eastAsia="TimesNewRomanPSMT" w:cs="TimesNewRomanPSMT"/>
                <w:sz w:val="18"/>
                <w:szCs w:val="18"/>
                <w:lang w:val="en-GB"/>
              </w:rPr>
              <w:t>Promoting closed aquaculture systems where aquaculture products are grown in closed systems with water recirculation</w:t>
            </w:r>
          </w:p>
          <w:p w:rsidR="007D14AA" w:rsidRPr="007D14AA" w:rsidRDefault="007D14AA" w:rsidP="007D14AA">
            <w:pPr>
              <w:pStyle w:val="ListParagraph"/>
              <w:numPr>
                <w:ilvl w:val="0"/>
                <w:numId w:val="10"/>
              </w:numPr>
              <w:autoSpaceDE w:val="0"/>
              <w:autoSpaceDN w:val="0"/>
              <w:adjustRightInd w:val="0"/>
              <w:ind w:left="460"/>
              <w:contextualSpacing w:val="0"/>
              <w:jc w:val="both"/>
              <w:rPr>
                <w:rFonts w:eastAsia="TimesNewRomanPSMT" w:cs="TimesNewRomanPSMT"/>
                <w:sz w:val="18"/>
                <w:szCs w:val="18"/>
                <w:lang w:val="en-GB"/>
              </w:rPr>
            </w:pPr>
            <w:r w:rsidRPr="007D14AA">
              <w:rPr>
                <w:rFonts w:eastAsia="TimesNewRomanPSMT" w:cs="TimesNewRomanPSMT"/>
                <w:sz w:val="18"/>
                <w:szCs w:val="18"/>
                <w:lang w:val="en-GB"/>
              </w:rPr>
              <w:t>Increased potential of aquaculture sites</w:t>
            </w:r>
          </w:p>
          <w:p w:rsidR="007D14AA" w:rsidRPr="007D14AA" w:rsidRDefault="007D14AA" w:rsidP="007D14AA">
            <w:pPr>
              <w:pStyle w:val="ListParagraph"/>
              <w:numPr>
                <w:ilvl w:val="0"/>
                <w:numId w:val="10"/>
              </w:numPr>
              <w:autoSpaceDE w:val="0"/>
              <w:autoSpaceDN w:val="0"/>
              <w:adjustRightInd w:val="0"/>
              <w:ind w:left="460"/>
              <w:contextualSpacing w:val="0"/>
              <w:jc w:val="both"/>
              <w:rPr>
                <w:rFonts w:eastAsia="TimesNewRomanPSMT" w:cs="TimesNewRomanPSMT"/>
                <w:sz w:val="18"/>
                <w:szCs w:val="18"/>
                <w:lang w:val="en-GB"/>
              </w:rPr>
            </w:pPr>
            <w:r w:rsidRPr="007D14AA">
              <w:rPr>
                <w:rFonts w:eastAsia="TimesNewRomanPSMT" w:cs="TimesNewRomanPSMT"/>
                <w:sz w:val="18"/>
                <w:szCs w:val="18"/>
                <w:lang w:val="en-GB"/>
              </w:rPr>
              <w:t>Investments that increase energy efficiency and promoting conversion of aquaculture enterprises to renewable energy</w:t>
            </w:r>
          </w:p>
          <w:p w:rsidR="0038076B" w:rsidRPr="007D14AA" w:rsidRDefault="007D14AA" w:rsidP="007D14AA">
            <w:pPr>
              <w:pStyle w:val="ListParagraph"/>
              <w:numPr>
                <w:ilvl w:val="0"/>
                <w:numId w:val="10"/>
              </w:numPr>
              <w:autoSpaceDE w:val="0"/>
              <w:autoSpaceDN w:val="0"/>
              <w:adjustRightInd w:val="0"/>
              <w:ind w:left="460"/>
              <w:contextualSpacing w:val="0"/>
              <w:jc w:val="both"/>
              <w:rPr>
                <w:rFonts w:eastAsia="TimesNewRomanPSMT" w:cs="TimesNewRomanPSMT"/>
                <w:sz w:val="18"/>
                <w:szCs w:val="18"/>
                <w:lang w:val="en-GB"/>
              </w:rPr>
            </w:pPr>
            <w:r w:rsidRPr="007D14AA">
              <w:rPr>
                <w:rFonts w:eastAsia="TimesNewRomanPSMT" w:cs="TimesNewRomanPSMT"/>
                <w:sz w:val="18"/>
                <w:szCs w:val="18"/>
                <w:lang w:val="en-GB"/>
              </w:rPr>
              <w:t>The conversion of conventional aquaculture production methods of organic aquaculture</w:t>
            </w:r>
          </w:p>
          <w:p w:rsidR="0038076B" w:rsidRPr="009B63FC" w:rsidRDefault="0038076B" w:rsidP="007D14AA">
            <w:pPr>
              <w:jc w:val="both"/>
              <w:rPr>
                <w:sz w:val="18"/>
                <w:szCs w:val="18"/>
                <w:lang w:val="en-GB"/>
              </w:rPr>
            </w:pPr>
            <w:r w:rsidRPr="009B63FC">
              <w:rPr>
                <w:sz w:val="18"/>
                <w:szCs w:val="18"/>
                <w:lang w:val="en-GB"/>
              </w:rPr>
              <w:t>Beneficiari</w:t>
            </w:r>
            <w:r w:rsidR="007D14AA">
              <w:rPr>
                <w:sz w:val="18"/>
                <w:szCs w:val="18"/>
                <w:lang w:val="en-GB"/>
              </w:rPr>
              <w:t>es</w:t>
            </w:r>
            <w:r w:rsidRPr="009B63FC">
              <w:rPr>
                <w:sz w:val="18"/>
                <w:szCs w:val="18"/>
                <w:lang w:val="en-GB"/>
              </w:rPr>
              <w:t xml:space="preserve">: </w:t>
            </w:r>
            <w:r w:rsidR="007D14AA">
              <w:rPr>
                <w:sz w:val="18"/>
                <w:szCs w:val="18"/>
                <w:lang w:val="en-GB"/>
              </w:rPr>
              <w:t xml:space="preserve">enterprise active in </w:t>
            </w:r>
            <w:r w:rsidR="007D14AA" w:rsidRPr="007D14AA">
              <w:rPr>
                <w:sz w:val="18"/>
                <w:szCs w:val="18"/>
                <w:lang w:val="en-GB"/>
              </w:rPr>
              <w:t>aquaculture</w:t>
            </w:r>
          </w:p>
        </w:tc>
        <w:tc>
          <w:tcPr>
            <w:tcW w:w="4394" w:type="dxa"/>
            <w:vMerge w:val="restart"/>
          </w:tcPr>
          <w:p w:rsidR="0038076B" w:rsidRPr="00B97C50" w:rsidRDefault="00B97C50" w:rsidP="009B63FC">
            <w:pPr>
              <w:jc w:val="both"/>
              <w:rPr>
                <w:rFonts w:cs="Times New Roman"/>
                <w:b/>
                <w:sz w:val="18"/>
                <w:szCs w:val="18"/>
                <w:lang w:val="en-GB"/>
              </w:rPr>
            </w:pPr>
            <w:r w:rsidRPr="00B97C50">
              <w:rPr>
                <w:rFonts w:cs="Times New Roman"/>
                <w:b/>
                <w:sz w:val="18"/>
                <w:szCs w:val="18"/>
                <w:lang w:val="en-GB"/>
              </w:rPr>
              <w:t>SO 4.1. Improvement of protection and conservation of biodiversity and restoration of degraded ecosystems</w:t>
            </w:r>
          </w:p>
          <w:p w:rsidR="0038076B" w:rsidRPr="00B97C50" w:rsidRDefault="0038076B" w:rsidP="009B63FC">
            <w:pPr>
              <w:jc w:val="both"/>
              <w:rPr>
                <w:rFonts w:cs="Times New Roman"/>
                <w:b/>
                <w:sz w:val="18"/>
                <w:szCs w:val="18"/>
                <w:lang w:val="en-GB"/>
              </w:rPr>
            </w:pPr>
          </w:p>
          <w:p w:rsidR="0038076B" w:rsidRPr="00B97C50" w:rsidRDefault="00B97C50" w:rsidP="009B63FC">
            <w:pPr>
              <w:jc w:val="both"/>
              <w:rPr>
                <w:rFonts w:cs="Times New Roman"/>
                <w:sz w:val="18"/>
                <w:szCs w:val="18"/>
                <w:lang w:val="en-GB"/>
              </w:rPr>
            </w:pPr>
            <w:r w:rsidRPr="00B97C50">
              <w:rPr>
                <w:rFonts w:cs="Times New Roman"/>
                <w:b/>
                <w:sz w:val="18"/>
                <w:szCs w:val="18"/>
                <w:lang w:val="en-GB"/>
              </w:rPr>
              <w:t>A</w:t>
            </w:r>
            <w:r w:rsidR="004C46C3">
              <w:rPr>
                <w:rFonts w:cs="Times New Roman"/>
                <w:b/>
                <w:sz w:val="18"/>
                <w:szCs w:val="18"/>
                <w:lang w:val="en-GB"/>
              </w:rPr>
              <w:t>c</w:t>
            </w:r>
            <w:r w:rsidRPr="00B97C50">
              <w:rPr>
                <w:rFonts w:cs="Times New Roman"/>
                <w:b/>
                <w:sz w:val="18"/>
                <w:szCs w:val="18"/>
                <w:lang w:val="en-GB"/>
              </w:rPr>
              <w:t>tions</w:t>
            </w:r>
          </w:p>
          <w:p w:rsidR="00B97C50" w:rsidRPr="00B97C50" w:rsidRDefault="00B97C50" w:rsidP="00B97C50">
            <w:pPr>
              <w:pStyle w:val="ListParagraph"/>
              <w:widowControl w:val="0"/>
              <w:numPr>
                <w:ilvl w:val="0"/>
                <w:numId w:val="19"/>
              </w:numPr>
              <w:spacing w:before="120"/>
              <w:ind w:left="317" w:hanging="284"/>
              <w:contextualSpacing w:val="0"/>
              <w:jc w:val="both"/>
              <w:rPr>
                <w:sz w:val="18"/>
                <w:szCs w:val="18"/>
              </w:rPr>
            </w:pPr>
            <w:r>
              <w:rPr>
                <w:sz w:val="18"/>
                <w:szCs w:val="18"/>
              </w:rPr>
              <w:t>D</w:t>
            </w:r>
            <w:r w:rsidRPr="00B97C50">
              <w:rPr>
                <w:sz w:val="18"/>
                <w:szCs w:val="18"/>
              </w:rPr>
              <w:t>evelopment of the management plans/sets of conservation measures/action plans for protected natural areas and for the species of Community interest not covered by previous projects, with a focus on:</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Studies for monitoring and assessing the conservation status of species and habitats of Community importance;</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Inventory of wild species of Community interest in order to determine the measures to preserve/improve the conservation status of species and habitats of Community importance, either nationally or at site level;</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Other specific activities, preparation of management plans.</w:t>
            </w:r>
          </w:p>
          <w:p w:rsidR="00B97C50" w:rsidRPr="00B97C50" w:rsidRDefault="00B97C50" w:rsidP="00B97C50">
            <w:pPr>
              <w:pStyle w:val="ListParagraph"/>
              <w:widowControl w:val="0"/>
              <w:numPr>
                <w:ilvl w:val="0"/>
                <w:numId w:val="19"/>
              </w:numPr>
              <w:spacing w:before="120"/>
              <w:ind w:left="317" w:hanging="284"/>
              <w:contextualSpacing w:val="0"/>
              <w:jc w:val="both"/>
              <w:rPr>
                <w:sz w:val="18"/>
                <w:szCs w:val="18"/>
              </w:rPr>
            </w:pPr>
            <w:r w:rsidRPr="00B97C50">
              <w:rPr>
                <w:sz w:val="18"/>
                <w:szCs w:val="18"/>
              </w:rPr>
              <w:t>Implementation of management plans/sets of conservation measures/action plans for protected natural areas of Community interest and species approved, in particular:</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 xml:space="preserve">Measures to maintain and improve the </w:t>
            </w:r>
            <w:r w:rsidRPr="00B97C50">
              <w:rPr>
                <w:sz w:val="18"/>
                <w:szCs w:val="18"/>
              </w:rPr>
              <w:lastRenderedPageBreak/>
              <w:t>conservation status of species and habitats of Community importance, including the ecological restoration of ecosystems in the area of natural protected areas, including Natura 2000 sites;</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Monitoring and assessment of the conservation status of species and habitats of Community importance;</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Mitigating the effects of hydro-morphological pressures in water courses in order to protect biodiversity (passages fish passes in strikethrough cross-section of the watercourse, restoration, restoring wetlands and floodplain bed floodplain landscape of water bodies, etc);</w:t>
            </w:r>
          </w:p>
          <w:p w:rsidR="00B97C50" w:rsidRPr="00B97C50" w:rsidRDefault="00B97C50" w:rsidP="00B97C50">
            <w:pPr>
              <w:pStyle w:val="ListParagraph"/>
              <w:widowControl w:val="0"/>
              <w:numPr>
                <w:ilvl w:val="0"/>
                <w:numId w:val="20"/>
              </w:numPr>
              <w:spacing w:before="120"/>
              <w:contextualSpacing w:val="0"/>
              <w:jc w:val="both"/>
              <w:rPr>
                <w:sz w:val="18"/>
                <w:szCs w:val="18"/>
              </w:rPr>
            </w:pPr>
            <w:r w:rsidRPr="00B97C50">
              <w:rPr>
                <w:sz w:val="18"/>
                <w:szCs w:val="18"/>
              </w:rPr>
              <w:t>Creating and maintaining green corridors, the creation and maintenance of species migration corridors, connectivity and conservation of ecological functionality, maintaining and/or improving connectivity to the network of protected areas, including the Natura 2000 network;</w:t>
            </w:r>
          </w:p>
          <w:p w:rsidR="00B97C50" w:rsidRPr="00B97C50" w:rsidRDefault="00B97C50" w:rsidP="00B97C50">
            <w:pPr>
              <w:pStyle w:val="ListParagraph"/>
              <w:widowControl w:val="0"/>
              <w:numPr>
                <w:ilvl w:val="0"/>
                <w:numId w:val="19"/>
              </w:numPr>
              <w:spacing w:before="120"/>
              <w:ind w:left="317" w:hanging="317"/>
              <w:contextualSpacing w:val="0"/>
              <w:jc w:val="both"/>
              <w:rPr>
                <w:sz w:val="18"/>
                <w:szCs w:val="18"/>
              </w:rPr>
            </w:pPr>
            <w:r w:rsidRPr="00B97C50">
              <w:rPr>
                <w:sz w:val="18"/>
                <w:szCs w:val="18"/>
              </w:rPr>
              <w:t>Maintain and restore degraded ecosystems and the services provided (afforestation, green corridors, etc.), situated outside the protected natural areas, in line with the European targets;</w:t>
            </w:r>
          </w:p>
          <w:p w:rsidR="00B97C50" w:rsidRPr="00B97C50" w:rsidRDefault="00B97C50" w:rsidP="00B97C50">
            <w:pPr>
              <w:pStyle w:val="ListParagraph"/>
              <w:widowControl w:val="0"/>
              <w:numPr>
                <w:ilvl w:val="0"/>
                <w:numId w:val="19"/>
              </w:numPr>
              <w:spacing w:before="120"/>
              <w:ind w:left="317" w:hanging="317"/>
              <w:contextualSpacing w:val="0"/>
              <w:jc w:val="both"/>
              <w:rPr>
                <w:sz w:val="18"/>
                <w:szCs w:val="18"/>
              </w:rPr>
            </w:pPr>
            <w:r w:rsidRPr="00B97C50">
              <w:rPr>
                <w:sz w:val="18"/>
                <w:szCs w:val="18"/>
              </w:rPr>
              <w:t>Activities that complement the level of knowledge of biodiversity and ecosystems (monitoring and evaluation of species and habitats, knowledge of exercise pressure on biodiversity, invasive species, etc.)</w:t>
            </w:r>
          </w:p>
          <w:p w:rsidR="0038076B" w:rsidRPr="00B97C50" w:rsidRDefault="0038076B" w:rsidP="009B63FC">
            <w:pPr>
              <w:ind w:left="318"/>
              <w:jc w:val="both"/>
              <w:rPr>
                <w:rFonts w:eastAsia="Times New Roman" w:cs="Times New Roman"/>
                <w:sz w:val="18"/>
                <w:szCs w:val="18"/>
                <w:lang w:val="en-GB"/>
              </w:rPr>
            </w:pPr>
          </w:p>
          <w:p w:rsidR="0038076B" w:rsidRPr="00B97C50" w:rsidRDefault="0038076B" w:rsidP="009B63FC">
            <w:pPr>
              <w:widowControl w:val="0"/>
              <w:jc w:val="both"/>
              <w:rPr>
                <w:b/>
                <w:sz w:val="18"/>
                <w:szCs w:val="18"/>
                <w:lang w:val="en-GB"/>
              </w:rPr>
            </w:pPr>
            <w:r w:rsidRPr="00B97C50">
              <w:rPr>
                <w:b/>
                <w:sz w:val="18"/>
                <w:szCs w:val="18"/>
                <w:lang w:val="en-GB"/>
              </w:rPr>
              <w:t>Beneficiari</w:t>
            </w:r>
            <w:r w:rsidR="00B97C50">
              <w:rPr>
                <w:b/>
                <w:sz w:val="18"/>
                <w:szCs w:val="18"/>
                <w:lang w:val="en-GB"/>
              </w:rPr>
              <w:t>es</w:t>
            </w:r>
            <w:r w:rsidRPr="00B97C50">
              <w:rPr>
                <w:b/>
                <w:sz w:val="18"/>
                <w:szCs w:val="18"/>
                <w:lang w:val="en-GB"/>
              </w:rPr>
              <w:t>:</w:t>
            </w:r>
          </w:p>
          <w:p w:rsidR="0038076B" w:rsidRPr="00B97C50" w:rsidRDefault="0038076B" w:rsidP="00B97C50">
            <w:pPr>
              <w:pStyle w:val="ListParagraph"/>
              <w:numPr>
                <w:ilvl w:val="0"/>
                <w:numId w:val="10"/>
              </w:numPr>
              <w:autoSpaceDE w:val="0"/>
              <w:autoSpaceDN w:val="0"/>
              <w:adjustRightInd w:val="0"/>
              <w:ind w:left="460"/>
              <w:contextualSpacing w:val="0"/>
              <w:jc w:val="both"/>
              <w:rPr>
                <w:rFonts w:eastAsia="TimesNewRomanPSMT" w:cs="TimesNewRomanPSMT"/>
                <w:sz w:val="18"/>
                <w:szCs w:val="18"/>
                <w:lang w:val="en-GB"/>
              </w:rPr>
            </w:pPr>
            <w:r w:rsidRPr="00B97C50">
              <w:rPr>
                <w:rFonts w:eastAsia="TimesNewRomanPSMT" w:cs="TimesNewRomanPSMT"/>
                <w:sz w:val="18"/>
                <w:szCs w:val="18"/>
                <w:lang w:val="en-GB"/>
              </w:rPr>
              <w:t>M</w:t>
            </w:r>
            <w:r w:rsidR="00B97C50">
              <w:rPr>
                <w:rFonts w:eastAsia="TimesNewRomanPSMT" w:cs="TimesNewRomanPSMT"/>
                <w:sz w:val="18"/>
                <w:szCs w:val="18"/>
                <w:lang w:val="en-GB"/>
              </w:rPr>
              <w:t>EWF</w:t>
            </w:r>
            <w:r w:rsidRPr="00B97C50">
              <w:rPr>
                <w:rFonts w:eastAsia="TimesNewRomanPSMT" w:cs="TimesNewRomanPSMT"/>
                <w:sz w:val="18"/>
                <w:szCs w:val="18"/>
                <w:lang w:val="en-GB"/>
              </w:rPr>
              <w:t>/</w:t>
            </w:r>
            <w:r w:rsidR="00B97C50">
              <w:rPr>
                <w:rFonts w:eastAsia="TimesNewRomanPSMT" w:cs="TimesNewRomanPSMT"/>
                <w:sz w:val="18"/>
                <w:szCs w:val="18"/>
                <w:lang w:val="en-GB"/>
              </w:rPr>
              <w:t>NAEP</w:t>
            </w:r>
            <w:r w:rsidRPr="00B97C50">
              <w:rPr>
                <w:rFonts w:eastAsia="TimesNewRomanPSMT" w:cs="TimesNewRomanPSMT"/>
                <w:sz w:val="18"/>
                <w:szCs w:val="18"/>
                <w:lang w:val="en-GB"/>
              </w:rPr>
              <w:t>/</w:t>
            </w:r>
            <w:r w:rsidR="00B97C50">
              <w:rPr>
                <w:rFonts w:eastAsia="TimesNewRomanPSMT" w:cs="TimesNewRomanPSMT"/>
                <w:sz w:val="18"/>
                <w:szCs w:val="18"/>
                <w:lang w:val="en-GB"/>
              </w:rPr>
              <w:t>NARW</w:t>
            </w:r>
            <w:r w:rsidRPr="00B97C50">
              <w:rPr>
                <w:rFonts w:eastAsia="TimesNewRomanPSMT" w:cs="TimesNewRomanPSMT"/>
                <w:sz w:val="18"/>
                <w:szCs w:val="18"/>
                <w:lang w:val="en-GB"/>
              </w:rPr>
              <w:t>/</w:t>
            </w:r>
            <w:r w:rsidR="00B97C50">
              <w:rPr>
                <w:rFonts w:eastAsia="TimesNewRomanPSMT" w:cs="TimesNewRomanPSMT"/>
                <w:sz w:val="18"/>
                <w:szCs w:val="18"/>
                <w:lang w:val="en-GB"/>
              </w:rPr>
              <w:t>NEG</w:t>
            </w:r>
            <w:r w:rsidRPr="00B97C50">
              <w:rPr>
                <w:rFonts w:eastAsia="TimesNewRomanPSMT" w:cs="TimesNewRomanPSMT"/>
                <w:sz w:val="18"/>
                <w:szCs w:val="18"/>
                <w:lang w:val="en-GB"/>
              </w:rPr>
              <w:t>/</w:t>
            </w:r>
            <w:r w:rsidR="00B97C50">
              <w:rPr>
                <w:rFonts w:eastAsia="TimesNewRomanPSMT" w:cs="TimesNewRomanPSMT"/>
                <w:sz w:val="18"/>
                <w:szCs w:val="18"/>
                <w:lang w:val="en-GB"/>
              </w:rPr>
              <w:t>EPAs</w:t>
            </w:r>
            <w:r w:rsidRPr="00B97C50">
              <w:rPr>
                <w:rFonts w:eastAsia="TimesNewRomanPSMT" w:cs="TimesNewRomanPSMT"/>
                <w:sz w:val="18"/>
                <w:szCs w:val="18"/>
                <w:lang w:val="en-GB"/>
              </w:rPr>
              <w:t>/</w:t>
            </w:r>
            <w:r w:rsidR="00B97C50">
              <w:rPr>
                <w:rFonts w:eastAsia="TimesNewRomanPSMT" w:cs="TimesNewRomanPSMT"/>
                <w:sz w:val="18"/>
                <w:szCs w:val="18"/>
                <w:lang w:val="en-GB"/>
              </w:rPr>
              <w:t>Research institutes</w:t>
            </w:r>
            <w:r w:rsidRPr="00B97C50">
              <w:rPr>
                <w:rFonts w:eastAsia="TimesNewRomanPSMT" w:cs="TimesNewRomanPSMT"/>
                <w:sz w:val="18"/>
                <w:szCs w:val="18"/>
                <w:lang w:val="en-GB"/>
              </w:rPr>
              <w:t xml:space="preserve">/ </w:t>
            </w:r>
            <w:r w:rsidR="00B97C50">
              <w:rPr>
                <w:rFonts w:eastAsia="TimesNewRomanPSMT" w:cs="TimesNewRomanPSMT"/>
                <w:sz w:val="18"/>
                <w:szCs w:val="18"/>
                <w:lang w:val="en-GB"/>
              </w:rPr>
              <w:t>Universities/NGOs</w:t>
            </w:r>
            <w:r w:rsidR="00B97C50" w:rsidRPr="00B97C50">
              <w:rPr>
                <w:rFonts w:eastAsia="TimesNewRomanPSMT" w:cs="TimesNewRomanPSMT"/>
                <w:sz w:val="18"/>
                <w:szCs w:val="18"/>
                <w:lang w:val="en-GB"/>
              </w:rPr>
              <w:t xml:space="preserve"> </w:t>
            </w:r>
            <w:r w:rsidRPr="00B97C50">
              <w:rPr>
                <w:rFonts w:eastAsia="TimesNewRomanPSMT" w:cs="TimesNewRomanPSMT"/>
                <w:sz w:val="18"/>
                <w:szCs w:val="18"/>
                <w:lang w:val="en-GB"/>
              </w:rPr>
              <w:t xml:space="preserve">/ </w:t>
            </w:r>
            <w:r w:rsidR="00B97C50">
              <w:rPr>
                <w:rFonts w:eastAsia="TimesNewRomanPSMT" w:cs="TimesNewRomanPSMT"/>
                <w:sz w:val="18"/>
                <w:szCs w:val="18"/>
                <w:lang w:val="en-GB"/>
              </w:rPr>
              <w:t>Custodians</w:t>
            </w:r>
            <w:r w:rsidRPr="00B97C50">
              <w:rPr>
                <w:rFonts w:eastAsia="TimesNewRomanPSMT" w:cs="TimesNewRomanPSMT"/>
                <w:sz w:val="18"/>
                <w:szCs w:val="18"/>
                <w:lang w:val="en-GB"/>
              </w:rPr>
              <w:t>/</w:t>
            </w:r>
            <w:r w:rsidR="00B97C50">
              <w:rPr>
                <w:rFonts w:eastAsia="TimesNewRomanPSMT" w:cs="TimesNewRomanPSMT"/>
                <w:sz w:val="18"/>
                <w:szCs w:val="18"/>
                <w:lang w:val="en-GB"/>
              </w:rPr>
              <w:t>Administrators of natural protected areas</w:t>
            </w:r>
            <w:r w:rsidRPr="00B97C50">
              <w:rPr>
                <w:rFonts w:eastAsia="TimesNewRomanPSMT" w:cs="TimesNewRomanPSMT"/>
                <w:sz w:val="18"/>
                <w:szCs w:val="18"/>
                <w:lang w:val="en-GB"/>
              </w:rPr>
              <w:t xml:space="preserve"> / </w:t>
            </w:r>
            <w:r w:rsidR="00B97C50">
              <w:rPr>
                <w:rFonts w:eastAsia="TimesNewRomanPSMT" w:cs="TimesNewRomanPSMT"/>
                <w:sz w:val="18"/>
                <w:szCs w:val="18"/>
                <w:lang w:val="en-GB"/>
              </w:rPr>
              <w:t>Authorities o local administration</w:t>
            </w:r>
          </w:p>
        </w:tc>
        <w:tc>
          <w:tcPr>
            <w:tcW w:w="4644" w:type="dxa"/>
            <w:vMerge w:val="restart"/>
          </w:tcPr>
          <w:p w:rsidR="00B97C50" w:rsidRPr="00B97C50" w:rsidRDefault="00545622" w:rsidP="00545622">
            <w:pPr>
              <w:jc w:val="both"/>
              <w:rPr>
                <w:b/>
                <w:sz w:val="18"/>
                <w:szCs w:val="18"/>
                <w:lang w:val="en-GB"/>
              </w:rPr>
            </w:pPr>
            <w:r>
              <w:rPr>
                <w:b/>
                <w:sz w:val="18"/>
                <w:szCs w:val="18"/>
                <w:lang w:val="en-GB"/>
              </w:rPr>
              <w:lastRenderedPageBreak/>
              <w:t>Sub-measure</w:t>
            </w:r>
            <w:r w:rsidR="0038076B" w:rsidRPr="009B63FC">
              <w:rPr>
                <w:b/>
                <w:sz w:val="18"/>
                <w:szCs w:val="18"/>
                <w:lang w:val="en-GB"/>
              </w:rPr>
              <w:t xml:space="preserve"> 8.1 - </w:t>
            </w:r>
            <w:r w:rsidR="00B97C50" w:rsidRPr="00B97C50">
              <w:rPr>
                <w:b/>
                <w:sz w:val="18"/>
                <w:szCs w:val="18"/>
                <w:lang w:val="en-GB"/>
              </w:rPr>
              <w:t xml:space="preserve">Afforestation and creation of </w:t>
            </w:r>
            <w:r w:rsidR="00B97C50">
              <w:rPr>
                <w:b/>
                <w:sz w:val="18"/>
                <w:szCs w:val="18"/>
                <w:lang w:val="en-GB"/>
              </w:rPr>
              <w:t>forestry</w:t>
            </w:r>
            <w:r w:rsidR="00B97C50" w:rsidRPr="009B63FC">
              <w:rPr>
                <w:b/>
                <w:sz w:val="18"/>
                <w:szCs w:val="18"/>
                <w:lang w:val="en-GB"/>
              </w:rPr>
              <w:t xml:space="preserve"> </w:t>
            </w:r>
          </w:p>
          <w:p w:rsidR="00B97C50" w:rsidRPr="00545622" w:rsidRDefault="00B97C50" w:rsidP="00545622">
            <w:pPr>
              <w:pStyle w:val="ListParagraph"/>
              <w:numPr>
                <w:ilvl w:val="0"/>
                <w:numId w:val="20"/>
              </w:numPr>
              <w:ind w:left="317" w:hanging="283"/>
              <w:jc w:val="both"/>
              <w:rPr>
                <w:sz w:val="18"/>
                <w:szCs w:val="18"/>
                <w:lang w:val="en-GB"/>
              </w:rPr>
            </w:pPr>
            <w:r w:rsidRPr="00545622">
              <w:rPr>
                <w:sz w:val="18"/>
                <w:szCs w:val="18"/>
                <w:lang w:val="en-GB"/>
              </w:rPr>
              <w:t>First establishing forestry, which covers the costs of the technical project for afforestation.</w:t>
            </w:r>
          </w:p>
          <w:p w:rsidR="00B97C50" w:rsidRDefault="00B97C50" w:rsidP="00545622">
            <w:pPr>
              <w:pStyle w:val="ListParagraph"/>
              <w:numPr>
                <w:ilvl w:val="0"/>
                <w:numId w:val="20"/>
              </w:numPr>
              <w:ind w:left="317" w:hanging="283"/>
              <w:jc w:val="both"/>
              <w:rPr>
                <w:sz w:val="18"/>
                <w:szCs w:val="18"/>
                <w:lang w:val="en-GB"/>
              </w:rPr>
            </w:pPr>
            <w:r w:rsidRPr="00545622">
              <w:rPr>
                <w:sz w:val="18"/>
                <w:szCs w:val="18"/>
                <w:lang w:val="en-GB"/>
              </w:rPr>
              <w:t>Annual premium paid per unit area for a period of 12 years to cover the cost of maintenance and care of plantation forestry and agricultural income foregone due to afforestation.</w:t>
            </w:r>
          </w:p>
          <w:p w:rsidR="00545622" w:rsidRPr="00545622" w:rsidRDefault="00545622" w:rsidP="00545622">
            <w:pPr>
              <w:pStyle w:val="ListParagraph"/>
              <w:ind w:left="677"/>
              <w:jc w:val="both"/>
              <w:rPr>
                <w:sz w:val="18"/>
                <w:szCs w:val="18"/>
                <w:lang w:val="en-GB"/>
              </w:rPr>
            </w:pPr>
          </w:p>
          <w:p w:rsidR="00B97C50" w:rsidRPr="00B97C50" w:rsidRDefault="00545622" w:rsidP="00B97C50">
            <w:pPr>
              <w:jc w:val="both"/>
              <w:rPr>
                <w:b/>
                <w:sz w:val="18"/>
                <w:szCs w:val="18"/>
                <w:lang w:val="en-GB"/>
              </w:rPr>
            </w:pPr>
            <w:r>
              <w:rPr>
                <w:b/>
                <w:sz w:val="18"/>
                <w:szCs w:val="18"/>
                <w:lang w:val="en-GB"/>
              </w:rPr>
              <w:t>Beneficiaries</w:t>
            </w:r>
          </w:p>
          <w:p w:rsidR="00B97C50" w:rsidRPr="00545622" w:rsidRDefault="00B97C50" w:rsidP="00B97C50">
            <w:pPr>
              <w:jc w:val="both"/>
              <w:rPr>
                <w:sz w:val="18"/>
                <w:szCs w:val="18"/>
                <w:lang w:val="en-GB"/>
              </w:rPr>
            </w:pPr>
            <w:r w:rsidRPr="00545622">
              <w:rPr>
                <w:sz w:val="18"/>
                <w:szCs w:val="18"/>
                <w:lang w:val="en-GB"/>
              </w:rPr>
              <w:t>Owners of public and private agricultural and non- agricultural land and their associative forms</w:t>
            </w:r>
          </w:p>
          <w:p w:rsidR="00B97C50" w:rsidRPr="009B63FC" w:rsidRDefault="00B97C50" w:rsidP="00B97C50">
            <w:pPr>
              <w:jc w:val="both"/>
              <w:rPr>
                <w:b/>
                <w:sz w:val="18"/>
                <w:szCs w:val="18"/>
                <w:lang w:val="en-GB"/>
              </w:rPr>
            </w:pPr>
          </w:p>
          <w:p w:rsidR="0038076B" w:rsidRPr="00545622" w:rsidRDefault="0038076B" w:rsidP="009B63FC">
            <w:pPr>
              <w:jc w:val="both"/>
              <w:rPr>
                <w:b/>
                <w:sz w:val="18"/>
                <w:szCs w:val="18"/>
                <w:lang w:val="en-GB"/>
              </w:rPr>
            </w:pPr>
            <w:r w:rsidRPr="009B63FC">
              <w:rPr>
                <w:b/>
                <w:sz w:val="18"/>
                <w:szCs w:val="18"/>
                <w:lang w:val="en-GB"/>
              </w:rPr>
              <w:t>Sub-m</w:t>
            </w:r>
            <w:r w:rsidR="00545622">
              <w:rPr>
                <w:b/>
                <w:sz w:val="18"/>
                <w:szCs w:val="18"/>
                <w:lang w:val="en-GB"/>
              </w:rPr>
              <w:t xml:space="preserve">easure </w:t>
            </w:r>
            <w:r w:rsidRPr="009B63FC">
              <w:rPr>
                <w:b/>
                <w:sz w:val="18"/>
                <w:szCs w:val="18"/>
                <w:lang w:val="en-GB"/>
              </w:rPr>
              <w:t xml:space="preserve">10.1 </w:t>
            </w:r>
            <w:r w:rsidR="00545622">
              <w:rPr>
                <w:b/>
                <w:sz w:val="18"/>
                <w:szCs w:val="18"/>
                <w:lang w:val="en-GB"/>
              </w:rPr>
              <w:t>–</w:t>
            </w:r>
            <w:r w:rsidRPr="009B63FC">
              <w:rPr>
                <w:b/>
                <w:sz w:val="18"/>
                <w:szCs w:val="18"/>
                <w:lang w:val="en-GB"/>
              </w:rPr>
              <w:t xml:space="preserve"> </w:t>
            </w:r>
            <w:r w:rsidR="00545622">
              <w:rPr>
                <w:b/>
                <w:sz w:val="18"/>
                <w:szCs w:val="18"/>
                <w:lang w:val="en-GB"/>
              </w:rPr>
              <w:t xml:space="preserve">Payments for </w:t>
            </w:r>
            <w:r w:rsidR="00545622" w:rsidRPr="00545622">
              <w:rPr>
                <w:b/>
                <w:sz w:val="18"/>
                <w:szCs w:val="18"/>
                <w:lang w:val="en-GB"/>
              </w:rPr>
              <w:t>agri-environment and climate actions</w:t>
            </w:r>
          </w:p>
          <w:p w:rsidR="00545622" w:rsidRPr="009B63FC" w:rsidRDefault="00545622" w:rsidP="009B63FC">
            <w:pPr>
              <w:jc w:val="both"/>
              <w:rPr>
                <w:b/>
                <w:sz w:val="18"/>
                <w:szCs w:val="18"/>
                <w:lang w:val="en-GB"/>
              </w:rPr>
            </w:pPr>
          </w:p>
          <w:p w:rsidR="00545622" w:rsidRDefault="00545622" w:rsidP="00545622">
            <w:pPr>
              <w:jc w:val="both"/>
              <w:rPr>
                <w:sz w:val="18"/>
                <w:szCs w:val="18"/>
                <w:lang w:val="en-GB"/>
              </w:rPr>
            </w:pPr>
            <w:r w:rsidRPr="00545622">
              <w:rPr>
                <w:sz w:val="18"/>
                <w:szCs w:val="18"/>
                <w:lang w:val="en-GB"/>
              </w:rPr>
              <w:t>Agri-environment payments shall be granted to farmers who undertake, on a voluntary basis agri-environmental commitments for: HNV grassland; traditional agricultural practices</w:t>
            </w:r>
            <w:r>
              <w:rPr>
                <w:sz w:val="18"/>
                <w:szCs w:val="18"/>
                <w:lang w:val="en-GB"/>
              </w:rPr>
              <w:t>,</w:t>
            </w:r>
            <w:r w:rsidRPr="00545622">
              <w:rPr>
                <w:sz w:val="18"/>
                <w:szCs w:val="18"/>
                <w:lang w:val="en-GB"/>
              </w:rPr>
              <w:t xml:space="preserve"> meadows important for birds; Green crops; Important grassland butterflies; arable important feeding areas for Red-breasted Goose.</w:t>
            </w:r>
          </w:p>
          <w:p w:rsidR="00545622" w:rsidRPr="00545622" w:rsidRDefault="00545622" w:rsidP="00545622">
            <w:pPr>
              <w:jc w:val="both"/>
              <w:rPr>
                <w:sz w:val="18"/>
                <w:szCs w:val="18"/>
                <w:lang w:val="en-GB"/>
              </w:rPr>
            </w:pPr>
          </w:p>
          <w:p w:rsidR="00545622" w:rsidRDefault="00545622" w:rsidP="00545622">
            <w:pPr>
              <w:jc w:val="both"/>
              <w:rPr>
                <w:sz w:val="18"/>
                <w:szCs w:val="18"/>
                <w:lang w:val="en-GB"/>
              </w:rPr>
            </w:pPr>
            <w:r>
              <w:rPr>
                <w:sz w:val="18"/>
                <w:szCs w:val="18"/>
                <w:lang w:val="en-GB"/>
              </w:rPr>
              <w:t>Initial commitments signed</w:t>
            </w:r>
            <w:r w:rsidRPr="00545622">
              <w:rPr>
                <w:sz w:val="18"/>
                <w:szCs w:val="18"/>
                <w:lang w:val="en-GB"/>
              </w:rPr>
              <w:t xml:space="preserve"> by farmers since 2015 </w:t>
            </w:r>
            <w:r>
              <w:rPr>
                <w:sz w:val="18"/>
                <w:szCs w:val="18"/>
                <w:lang w:val="en-GB"/>
              </w:rPr>
              <w:t>has to cover</w:t>
            </w:r>
            <w:r w:rsidRPr="00545622">
              <w:rPr>
                <w:sz w:val="18"/>
                <w:szCs w:val="18"/>
                <w:lang w:val="en-GB"/>
              </w:rPr>
              <w:t xml:space="preserve"> a period of 5 years from the date of signing it.</w:t>
            </w:r>
          </w:p>
          <w:p w:rsidR="00545622" w:rsidRPr="00545622" w:rsidRDefault="00545622" w:rsidP="00545622">
            <w:pPr>
              <w:jc w:val="both"/>
              <w:rPr>
                <w:sz w:val="18"/>
                <w:szCs w:val="18"/>
                <w:lang w:val="en-GB"/>
              </w:rPr>
            </w:pPr>
          </w:p>
          <w:p w:rsidR="00545622" w:rsidRPr="009B63FC" w:rsidRDefault="00545622" w:rsidP="00545622">
            <w:pPr>
              <w:jc w:val="both"/>
              <w:rPr>
                <w:sz w:val="18"/>
                <w:szCs w:val="18"/>
                <w:lang w:val="en-GB"/>
              </w:rPr>
            </w:pPr>
            <w:r w:rsidRPr="00545622">
              <w:rPr>
                <w:b/>
                <w:sz w:val="18"/>
                <w:szCs w:val="18"/>
                <w:lang w:val="en-GB"/>
              </w:rPr>
              <w:t>Beneficiaries</w:t>
            </w:r>
            <w:r w:rsidRPr="00545622">
              <w:rPr>
                <w:sz w:val="18"/>
                <w:szCs w:val="18"/>
                <w:lang w:val="en-GB"/>
              </w:rPr>
              <w:t>:</w:t>
            </w:r>
            <w:r>
              <w:rPr>
                <w:sz w:val="18"/>
                <w:szCs w:val="18"/>
                <w:lang w:val="en-GB"/>
              </w:rPr>
              <w:t xml:space="preserve"> u</w:t>
            </w:r>
            <w:r w:rsidRPr="00545622">
              <w:rPr>
                <w:sz w:val="18"/>
                <w:szCs w:val="18"/>
                <w:lang w:val="en-GB"/>
              </w:rPr>
              <w:t xml:space="preserve">sers </w:t>
            </w:r>
            <w:r>
              <w:rPr>
                <w:sz w:val="18"/>
                <w:szCs w:val="18"/>
                <w:lang w:val="en-GB"/>
              </w:rPr>
              <w:t xml:space="preserve">of </w:t>
            </w:r>
            <w:r w:rsidRPr="00545622">
              <w:rPr>
                <w:sz w:val="18"/>
                <w:szCs w:val="18"/>
                <w:lang w:val="en-GB"/>
              </w:rPr>
              <w:t xml:space="preserve">agricultural land located in Romania, identified in the Integrated Administration and Control </w:t>
            </w:r>
            <w:r w:rsidRPr="00545622">
              <w:rPr>
                <w:sz w:val="18"/>
                <w:szCs w:val="18"/>
                <w:lang w:val="en-GB"/>
              </w:rPr>
              <w:lastRenderedPageBreak/>
              <w:t>System (IACS), located in the eligible areas and having a use eligible</w:t>
            </w:r>
            <w:r>
              <w:rPr>
                <w:sz w:val="18"/>
                <w:szCs w:val="18"/>
                <w:lang w:val="en-GB"/>
              </w:rPr>
              <w:t xml:space="preserve"> category</w:t>
            </w:r>
          </w:p>
          <w:p w:rsidR="0038076B" w:rsidRPr="009B63FC" w:rsidRDefault="0038076B" w:rsidP="009B63FC">
            <w:pPr>
              <w:jc w:val="both"/>
              <w:rPr>
                <w:sz w:val="18"/>
                <w:szCs w:val="18"/>
                <w:lang w:val="en-GB"/>
              </w:rPr>
            </w:pPr>
          </w:p>
          <w:p w:rsidR="0038076B" w:rsidRPr="009B63FC" w:rsidRDefault="0038076B" w:rsidP="009B63FC">
            <w:pPr>
              <w:jc w:val="both"/>
              <w:rPr>
                <w:sz w:val="18"/>
                <w:szCs w:val="18"/>
                <w:lang w:val="en-GB"/>
              </w:rPr>
            </w:pPr>
          </w:p>
          <w:p w:rsidR="00545622" w:rsidRPr="00545622" w:rsidRDefault="00545622" w:rsidP="00545622">
            <w:pPr>
              <w:jc w:val="both"/>
              <w:rPr>
                <w:b/>
                <w:sz w:val="18"/>
                <w:szCs w:val="18"/>
                <w:lang w:val="en-GB"/>
              </w:rPr>
            </w:pPr>
            <w:r w:rsidRPr="009B63FC">
              <w:rPr>
                <w:b/>
                <w:sz w:val="18"/>
                <w:szCs w:val="18"/>
                <w:lang w:val="en-GB"/>
              </w:rPr>
              <w:t>Sub-m</w:t>
            </w:r>
            <w:r>
              <w:rPr>
                <w:b/>
                <w:sz w:val="18"/>
                <w:szCs w:val="18"/>
                <w:lang w:val="en-GB"/>
              </w:rPr>
              <w:t xml:space="preserve">easure </w:t>
            </w:r>
            <w:r w:rsidRPr="00545622">
              <w:rPr>
                <w:b/>
                <w:sz w:val="18"/>
                <w:szCs w:val="18"/>
                <w:lang w:val="en-GB"/>
              </w:rPr>
              <w:t>13.2 - Compensatory payments for areas facing significant natural constraints</w:t>
            </w:r>
          </w:p>
          <w:p w:rsidR="00545622" w:rsidRPr="00545622" w:rsidRDefault="00545622" w:rsidP="00545622">
            <w:pPr>
              <w:jc w:val="both"/>
              <w:rPr>
                <w:sz w:val="18"/>
                <w:szCs w:val="18"/>
                <w:lang w:val="en-GB"/>
              </w:rPr>
            </w:pPr>
          </w:p>
          <w:p w:rsidR="00545622" w:rsidRPr="00545622" w:rsidRDefault="00545622" w:rsidP="00545622">
            <w:pPr>
              <w:jc w:val="both"/>
              <w:rPr>
                <w:sz w:val="18"/>
                <w:szCs w:val="18"/>
                <w:lang w:val="en-GB"/>
              </w:rPr>
            </w:pPr>
            <w:r>
              <w:rPr>
                <w:sz w:val="18"/>
                <w:szCs w:val="18"/>
                <w:lang w:val="en-GB"/>
              </w:rPr>
              <w:t>Instrument to support use of a</w:t>
            </w:r>
            <w:r w:rsidRPr="00545622">
              <w:rPr>
                <w:sz w:val="18"/>
                <w:szCs w:val="18"/>
                <w:lang w:val="en-GB"/>
              </w:rPr>
              <w:t>gricultural land in areas where agricultural production is less quantitatively and / or qualitatively due to unfavourable natural conditions.</w:t>
            </w:r>
          </w:p>
          <w:p w:rsidR="00545622" w:rsidRPr="00545622" w:rsidRDefault="00545622" w:rsidP="00545622">
            <w:pPr>
              <w:jc w:val="both"/>
              <w:rPr>
                <w:sz w:val="18"/>
                <w:szCs w:val="18"/>
                <w:lang w:val="en-GB"/>
              </w:rPr>
            </w:pPr>
          </w:p>
          <w:p w:rsidR="00545622" w:rsidRPr="00545622" w:rsidRDefault="00545622" w:rsidP="00545622">
            <w:pPr>
              <w:jc w:val="both"/>
              <w:rPr>
                <w:sz w:val="18"/>
                <w:szCs w:val="18"/>
                <w:lang w:val="en-GB"/>
              </w:rPr>
            </w:pPr>
          </w:p>
          <w:p w:rsidR="00545622" w:rsidRPr="00545622" w:rsidRDefault="00545622" w:rsidP="00545622">
            <w:pPr>
              <w:jc w:val="both"/>
              <w:rPr>
                <w:b/>
                <w:sz w:val="18"/>
                <w:szCs w:val="18"/>
                <w:lang w:val="en-GB"/>
              </w:rPr>
            </w:pPr>
            <w:r w:rsidRPr="009B63FC">
              <w:rPr>
                <w:b/>
                <w:sz w:val="18"/>
                <w:szCs w:val="18"/>
                <w:lang w:val="en-GB"/>
              </w:rPr>
              <w:t>Sub-m</w:t>
            </w:r>
            <w:r>
              <w:rPr>
                <w:b/>
                <w:sz w:val="18"/>
                <w:szCs w:val="18"/>
                <w:lang w:val="en-GB"/>
              </w:rPr>
              <w:t xml:space="preserve">easure </w:t>
            </w:r>
            <w:r w:rsidRPr="00545622">
              <w:rPr>
                <w:b/>
                <w:sz w:val="18"/>
                <w:szCs w:val="18"/>
                <w:lang w:val="en-GB"/>
              </w:rPr>
              <w:t>13.3 - Compensatory payments for areas facing specific constraints</w:t>
            </w:r>
          </w:p>
          <w:p w:rsidR="00545622" w:rsidRPr="00545622" w:rsidRDefault="00545622" w:rsidP="00545622">
            <w:pPr>
              <w:jc w:val="both"/>
              <w:rPr>
                <w:b/>
                <w:sz w:val="18"/>
                <w:szCs w:val="18"/>
                <w:lang w:val="en-GB"/>
              </w:rPr>
            </w:pPr>
          </w:p>
          <w:p w:rsidR="00545622" w:rsidRDefault="00545622" w:rsidP="00545622">
            <w:pPr>
              <w:jc w:val="both"/>
              <w:rPr>
                <w:sz w:val="18"/>
                <w:szCs w:val="18"/>
                <w:lang w:val="en-GB"/>
              </w:rPr>
            </w:pPr>
            <w:r w:rsidRPr="00545622">
              <w:rPr>
                <w:sz w:val="18"/>
                <w:szCs w:val="18"/>
                <w:lang w:val="en-GB"/>
              </w:rPr>
              <w:t xml:space="preserve">Instrument which supports financially </w:t>
            </w:r>
            <w:r>
              <w:rPr>
                <w:sz w:val="18"/>
                <w:szCs w:val="18"/>
                <w:lang w:val="en-GB"/>
              </w:rPr>
              <w:t xml:space="preserve">use </w:t>
            </w:r>
            <w:r w:rsidRPr="00545622">
              <w:rPr>
                <w:sz w:val="18"/>
                <w:szCs w:val="18"/>
                <w:lang w:val="en-GB"/>
              </w:rPr>
              <w:t>agricultural land located in administrative units</w:t>
            </w:r>
            <w:r>
              <w:rPr>
                <w:sz w:val="18"/>
                <w:szCs w:val="18"/>
                <w:lang w:val="en-GB"/>
              </w:rPr>
              <w:t xml:space="preserve"> </w:t>
            </w:r>
            <w:r w:rsidRPr="00545622">
              <w:rPr>
                <w:sz w:val="18"/>
                <w:szCs w:val="18"/>
                <w:lang w:val="en-GB"/>
              </w:rPr>
              <w:t>territorial or partially overlapping with the Danube Delta Biosphere Reserve.</w:t>
            </w:r>
          </w:p>
          <w:p w:rsidR="00545622" w:rsidRPr="009B63FC" w:rsidRDefault="00545622" w:rsidP="00545622">
            <w:pPr>
              <w:jc w:val="both"/>
              <w:rPr>
                <w:sz w:val="18"/>
                <w:szCs w:val="18"/>
                <w:lang w:val="en-GB"/>
              </w:rPr>
            </w:pPr>
          </w:p>
          <w:p w:rsidR="0038076B" w:rsidRPr="009B63FC" w:rsidRDefault="0038076B" w:rsidP="009B63FC">
            <w:pPr>
              <w:jc w:val="both"/>
              <w:rPr>
                <w:sz w:val="18"/>
                <w:szCs w:val="18"/>
                <w:lang w:val="en-GB"/>
              </w:rPr>
            </w:pPr>
            <w:r w:rsidRPr="009B63FC">
              <w:rPr>
                <w:b/>
                <w:sz w:val="18"/>
                <w:szCs w:val="18"/>
                <w:lang w:val="en-GB"/>
              </w:rPr>
              <w:t>Beneficiaries</w:t>
            </w:r>
            <w:r w:rsidRPr="009B63FC">
              <w:rPr>
                <w:sz w:val="18"/>
                <w:szCs w:val="18"/>
                <w:lang w:val="en-GB"/>
              </w:rPr>
              <w:t xml:space="preserve">: </w:t>
            </w:r>
            <w:r w:rsidR="00545622">
              <w:rPr>
                <w:sz w:val="18"/>
                <w:szCs w:val="18"/>
                <w:lang w:val="en-GB"/>
              </w:rPr>
              <w:t>a</w:t>
            </w:r>
            <w:r w:rsidRPr="009B63FC">
              <w:rPr>
                <w:sz w:val="18"/>
                <w:szCs w:val="18"/>
                <w:lang w:val="en-GB"/>
              </w:rPr>
              <w:t>ctiv</w:t>
            </w:r>
            <w:r w:rsidR="00545622">
              <w:rPr>
                <w:sz w:val="18"/>
                <w:szCs w:val="18"/>
                <w:lang w:val="en-GB"/>
              </w:rPr>
              <w:t>e</w:t>
            </w:r>
            <w:r w:rsidRPr="009B63FC">
              <w:rPr>
                <w:sz w:val="18"/>
                <w:szCs w:val="18"/>
                <w:lang w:val="en-GB"/>
              </w:rPr>
              <w:t xml:space="preserve"> </w:t>
            </w:r>
            <w:r w:rsidR="00545622" w:rsidRPr="009B63FC">
              <w:rPr>
                <w:sz w:val="18"/>
                <w:szCs w:val="18"/>
                <w:lang w:val="en-GB"/>
              </w:rPr>
              <w:t>farmers</w:t>
            </w:r>
          </w:p>
          <w:p w:rsidR="0038076B" w:rsidRPr="009B63FC" w:rsidRDefault="0038076B" w:rsidP="009B63FC">
            <w:pPr>
              <w:jc w:val="both"/>
              <w:rPr>
                <w:sz w:val="18"/>
                <w:szCs w:val="18"/>
                <w:lang w:val="en-GB"/>
              </w:rPr>
            </w:pPr>
          </w:p>
          <w:p w:rsidR="0038076B" w:rsidRPr="009B63FC" w:rsidRDefault="00545622" w:rsidP="009B63FC">
            <w:pPr>
              <w:jc w:val="both"/>
              <w:rPr>
                <w:b/>
                <w:sz w:val="18"/>
                <w:szCs w:val="18"/>
                <w:lang w:val="en-GB"/>
              </w:rPr>
            </w:pPr>
            <w:r w:rsidRPr="009B63FC">
              <w:rPr>
                <w:b/>
                <w:sz w:val="18"/>
                <w:szCs w:val="18"/>
                <w:lang w:val="en-GB"/>
              </w:rPr>
              <w:t>Sub-m</w:t>
            </w:r>
            <w:r>
              <w:rPr>
                <w:b/>
                <w:sz w:val="18"/>
                <w:szCs w:val="18"/>
                <w:lang w:val="en-GB"/>
              </w:rPr>
              <w:t xml:space="preserve">easure </w:t>
            </w:r>
            <w:r w:rsidR="0038076B" w:rsidRPr="009B63FC">
              <w:rPr>
                <w:b/>
                <w:sz w:val="18"/>
                <w:szCs w:val="18"/>
                <w:lang w:val="en-GB"/>
              </w:rPr>
              <w:t>15.1 Payments for forest environmental commitments</w:t>
            </w:r>
          </w:p>
          <w:p w:rsidR="0038076B" w:rsidRPr="009B63FC" w:rsidRDefault="0038076B" w:rsidP="009B63FC">
            <w:pPr>
              <w:jc w:val="both"/>
              <w:rPr>
                <w:sz w:val="18"/>
                <w:szCs w:val="18"/>
                <w:lang w:val="en-GB"/>
              </w:rPr>
            </w:pPr>
          </w:p>
          <w:p w:rsidR="0038076B" w:rsidRPr="009B63FC" w:rsidRDefault="0038076B" w:rsidP="009B63FC">
            <w:pPr>
              <w:jc w:val="both"/>
              <w:rPr>
                <w:sz w:val="18"/>
                <w:szCs w:val="18"/>
                <w:lang w:val="en-GB"/>
              </w:rPr>
            </w:pPr>
            <w:r w:rsidRPr="009B63FC">
              <w:rPr>
                <w:sz w:val="18"/>
                <w:szCs w:val="18"/>
                <w:lang w:val="en-GB"/>
              </w:rPr>
              <w:t xml:space="preserve">Payments for forest environmental commitments will be granted to owners of forestry form National Forest Fund, which </w:t>
            </w:r>
            <w:r w:rsidR="00545622" w:rsidRPr="009B63FC">
              <w:rPr>
                <w:sz w:val="18"/>
                <w:szCs w:val="18"/>
                <w:lang w:val="en-GB"/>
              </w:rPr>
              <w:t>commit</w:t>
            </w:r>
            <w:r w:rsidRPr="009B63FC">
              <w:rPr>
                <w:sz w:val="18"/>
                <w:szCs w:val="18"/>
                <w:lang w:val="en-GB"/>
              </w:rPr>
              <w:t xml:space="preserve"> </w:t>
            </w:r>
            <w:r w:rsidR="00545622" w:rsidRPr="009B63FC">
              <w:rPr>
                <w:sz w:val="18"/>
                <w:szCs w:val="18"/>
                <w:lang w:val="en-GB"/>
              </w:rPr>
              <w:t>themselves</w:t>
            </w:r>
            <w:r w:rsidRPr="009B63FC">
              <w:rPr>
                <w:sz w:val="18"/>
                <w:szCs w:val="18"/>
                <w:lang w:val="en-GB"/>
              </w:rPr>
              <w:t xml:space="preserve"> to implement on voluntary bases, forest </w:t>
            </w:r>
            <w:r w:rsidRPr="009B63FC">
              <w:rPr>
                <w:b/>
                <w:sz w:val="18"/>
                <w:szCs w:val="18"/>
                <w:lang w:val="en-GB"/>
              </w:rPr>
              <w:t>environmental measures.</w:t>
            </w:r>
          </w:p>
          <w:p w:rsidR="0038076B" w:rsidRPr="009B63FC" w:rsidRDefault="0038076B" w:rsidP="009B63FC">
            <w:pPr>
              <w:jc w:val="both"/>
              <w:rPr>
                <w:sz w:val="18"/>
                <w:szCs w:val="18"/>
                <w:lang w:val="en-GB"/>
              </w:rPr>
            </w:pPr>
          </w:p>
          <w:p w:rsidR="0038076B" w:rsidRPr="009B63FC" w:rsidRDefault="0038076B" w:rsidP="009B63FC">
            <w:pPr>
              <w:jc w:val="both"/>
              <w:rPr>
                <w:sz w:val="18"/>
                <w:szCs w:val="18"/>
                <w:lang w:val="en-GB"/>
              </w:rPr>
            </w:pPr>
            <w:r w:rsidRPr="009B63FC">
              <w:rPr>
                <w:sz w:val="18"/>
                <w:szCs w:val="18"/>
                <w:lang w:val="en-GB"/>
              </w:rPr>
              <w:t>Commitments are concluded w</w:t>
            </w:r>
            <w:r w:rsidR="00545622">
              <w:rPr>
                <w:sz w:val="18"/>
                <w:szCs w:val="18"/>
                <w:lang w:val="en-GB"/>
              </w:rPr>
              <w:t>ith forest owners for 5 y</w:t>
            </w:r>
            <w:r w:rsidRPr="009B63FC">
              <w:rPr>
                <w:sz w:val="18"/>
                <w:szCs w:val="18"/>
                <w:lang w:val="en-GB"/>
              </w:rPr>
              <w:t xml:space="preserve">ears from signature date.  </w:t>
            </w:r>
          </w:p>
          <w:p w:rsidR="0038076B" w:rsidRPr="009B63FC" w:rsidRDefault="0038076B" w:rsidP="009B63FC">
            <w:pPr>
              <w:jc w:val="both"/>
              <w:rPr>
                <w:sz w:val="18"/>
                <w:szCs w:val="18"/>
                <w:lang w:val="en-GB"/>
              </w:rPr>
            </w:pPr>
          </w:p>
          <w:p w:rsidR="0038076B" w:rsidRPr="009B63FC" w:rsidRDefault="0038076B" w:rsidP="009B63FC">
            <w:pPr>
              <w:jc w:val="both"/>
              <w:rPr>
                <w:sz w:val="18"/>
                <w:szCs w:val="18"/>
                <w:lang w:val="en-GB"/>
              </w:rPr>
            </w:pPr>
            <w:r w:rsidRPr="009B63FC">
              <w:rPr>
                <w:b/>
                <w:sz w:val="18"/>
                <w:szCs w:val="18"/>
                <w:lang w:val="en-GB"/>
              </w:rPr>
              <w:t>Beneficiaries</w:t>
            </w:r>
            <w:r w:rsidRPr="009B63FC">
              <w:rPr>
                <w:sz w:val="18"/>
                <w:szCs w:val="18"/>
                <w:lang w:val="en-GB"/>
              </w:rPr>
              <w:t xml:space="preserve">: </w:t>
            </w:r>
          </w:p>
          <w:p w:rsidR="0038076B" w:rsidRPr="009B63FC" w:rsidRDefault="0038076B" w:rsidP="009B63FC">
            <w:pPr>
              <w:jc w:val="both"/>
              <w:rPr>
                <w:sz w:val="18"/>
                <w:szCs w:val="18"/>
                <w:lang w:val="en-GB"/>
              </w:rPr>
            </w:pPr>
          </w:p>
          <w:p w:rsidR="0038076B" w:rsidRPr="009B63FC" w:rsidRDefault="0038076B" w:rsidP="009B63FC">
            <w:pPr>
              <w:jc w:val="both"/>
              <w:rPr>
                <w:sz w:val="18"/>
                <w:szCs w:val="18"/>
                <w:lang w:val="en-GB"/>
              </w:rPr>
            </w:pPr>
            <w:r w:rsidRPr="009B63FC">
              <w:rPr>
                <w:sz w:val="18"/>
                <w:szCs w:val="18"/>
                <w:lang w:val="en-GB"/>
              </w:rPr>
              <w:t>A. Landowners:</w:t>
            </w:r>
          </w:p>
          <w:p w:rsidR="0038076B" w:rsidRPr="009B63FC" w:rsidRDefault="0038076B" w:rsidP="009B63FC">
            <w:pPr>
              <w:jc w:val="both"/>
              <w:rPr>
                <w:sz w:val="18"/>
                <w:szCs w:val="18"/>
                <w:lang w:val="en-GB"/>
              </w:rPr>
            </w:pPr>
            <w:r w:rsidRPr="009B63FC">
              <w:rPr>
                <w:sz w:val="18"/>
                <w:szCs w:val="18"/>
                <w:lang w:val="en-GB"/>
              </w:rPr>
              <w:t>a. private property of individuals and legal entities</w:t>
            </w:r>
          </w:p>
          <w:p w:rsidR="0038076B" w:rsidRPr="009B63FC" w:rsidRDefault="0038076B" w:rsidP="009B63FC">
            <w:pPr>
              <w:jc w:val="both"/>
              <w:rPr>
                <w:sz w:val="18"/>
                <w:szCs w:val="18"/>
                <w:lang w:val="en-GB"/>
              </w:rPr>
            </w:pPr>
            <w:r w:rsidRPr="009B63FC">
              <w:rPr>
                <w:sz w:val="18"/>
                <w:szCs w:val="18"/>
                <w:lang w:val="en-GB"/>
              </w:rPr>
              <w:t>b. public property of administrative-territorial units</w:t>
            </w:r>
          </w:p>
          <w:p w:rsidR="0038076B" w:rsidRPr="009B63FC" w:rsidRDefault="0038076B" w:rsidP="009B63FC">
            <w:pPr>
              <w:jc w:val="both"/>
              <w:rPr>
                <w:sz w:val="18"/>
                <w:szCs w:val="18"/>
                <w:lang w:val="en-GB"/>
              </w:rPr>
            </w:pPr>
            <w:r w:rsidRPr="009B63FC">
              <w:rPr>
                <w:sz w:val="18"/>
                <w:szCs w:val="18"/>
                <w:lang w:val="en-GB"/>
              </w:rPr>
              <w:t>c. private property of administrative-territorial units</w:t>
            </w:r>
          </w:p>
          <w:p w:rsidR="0038076B" w:rsidRPr="009B63FC" w:rsidRDefault="0038076B" w:rsidP="009B63FC">
            <w:pPr>
              <w:jc w:val="both"/>
              <w:rPr>
                <w:sz w:val="18"/>
                <w:szCs w:val="18"/>
                <w:lang w:val="en-GB"/>
              </w:rPr>
            </w:pPr>
            <w:r w:rsidRPr="009B63FC">
              <w:rPr>
                <w:sz w:val="18"/>
                <w:szCs w:val="18"/>
                <w:lang w:val="en-GB"/>
              </w:rPr>
              <w:t>B. Associations of landowners mentioned above</w:t>
            </w:r>
          </w:p>
          <w:p w:rsidR="0038076B" w:rsidRPr="009B63FC" w:rsidRDefault="0038076B" w:rsidP="009B63FC">
            <w:pPr>
              <w:jc w:val="both"/>
              <w:rPr>
                <w:sz w:val="18"/>
                <w:szCs w:val="18"/>
                <w:lang w:val="en-GB"/>
              </w:rPr>
            </w:pPr>
          </w:p>
        </w:tc>
      </w:tr>
      <w:tr w:rsidR="0038076B" w:rsidRPr="009B63FC" w:rsidTr="009B63FC">
        <w:trPr>
          <w:trHeight w:val="220"/>
        </w:trPr>
        <w:tc>
          <w:tcPr>
            <w:tcW w:w="5070" w:type="dxa"/>
            <w:tcBorders>
              <w:bottom w:val="single" w:sz="4" w:space="0" w:color="auto"/>
            </w:tcBorders>
          </w:tcPr>
          <w:p w:rsidR="007D14AA" w:rsidRPr="009B63FC" w:rsidRDefault="007D14AA" w:rsidP="009B63FC">
            <w:pPr>
              <w:jc w:val="both"/>
              <w:rPr>
                <w:b/>
                <w:sz w:val="18"/>
                <w:szCs w:val="18"/>
                <w:lang w:val="en-GB"/>
              </w:rPr>
            </w:pPr>
            <w:r>
              <w:rPr>
                <w:b/>
                <w:sz w:val="18"/>
                <w:szCs w:val="18"/>
                <w:lang w:val="en-GB"/>
              </w:rPr>
              <w:t>SO</w:t>
            </w:r>
            <w:r w:rsidR="0038076B" w:rsidRPr="009B63FC">
              <w:rPr>
                <w:b/>
                <w:sz w:val="18"/>
                <w:szCs w:val="18"/>
                <w:lang w:val="en-GB"/>
              </w:rPr>
              <w:t xml:space="preserve"> 2.4. </w:t>
            </w:r>
            <w:r w:rsidRPr="007D14AA">
              <w:rPr>
                <w:b/>
                <w:sz w:val="18"/>
                <w:szCs w:val="18"/>
                <w:lang w:val="en-GB"/>
              </w:rPr>
              <w:t>Promoting aquaculture with a high level of environmental protection and promotion of animal health and safety and public health.</w:t>
            </w:r>
          </w:p>
          <w:p w:rsidR="0038076B" w:rsidRPr="009B63FC" w:rsidRDefault="0038076B" w:rsidP="009B63FC">
            <w:pPr>
              <w:pStyle w:val="ListParagraph"/>
              <w:ind w:left="318"/>
              <w:jc w:val="both"/>
              <w:rPr>
                <w:sz w:val="18"/>
                <w:szCs w:val="18"/>
                <w:lang w:val="en-GB"/>
              </w:rPr>
            </w:pPr>
          </w:p>
          <w:p w:rsidR="0038076B" w:rsidRPr="009B63FC" w:rsidRDefault="007D14AA" w:rsidP="009B63FC">
            <w:pPr>
              <w:pStyle w:val="CM3"/>
              <w:jc w:val="both"/>
              <w:rPr>
                <w:rFonts w:asciiTheme="minorHAnsi" w:hAnsiTheme="minorHAnsi" w:cs="EUAlbertina"/>
                <w:b/>
                <w:sz w:val="18"/>
                <w:szCs w:val="18"/>
                <w:lang w:val="en-GB"/>
              </w:rPr>
            </w:pPr>
            <w:r>
              <w:rPr>
                <w:rFonts w:asciiTheme="minorHAnsi" w:hAnsiTheme="minorHAnsi" w:cs="EUAlbertina"/>
                <w:b/>
                <w:sz w:val="18"/>
                <w:szCs w:val="18"/>
                <w:lang w:val="en-GB"/>
              </w:rPr>
              <w:t>Ations</w:t>
            </w:r>
          </w:p>
          <w:p w:rsidR="007D14AA" w:rsidRPr="007D14AA" w:rsidRDefault="007D14AA" w:rsidP="007D14AA">
            <w:pPr>
              <w:pStyle w:val="ListParagraph"/>
              <w:widowControl w:val="0"/>
              <w:numPr>
                <w:ilvl w:val="0"/>
                <w:numId w:val="11"/>
              </w:numPr>
              <w:overflowPunct w:val="0"/>
              <w:autoSpaceDE w:val="0"/>
              <w:autoSpaceDN w:val="0"/>
              <w:adjustRightInd w:val="0"/>
              <w:ind w:left="176" w:hanging="176"/>
              <w:contextualSpacing w:val="0"/>
              <w:jc w:val="both"/>
              <w:rPr>
                <w:sz w:val="18"/>
                <w:szCs w:val="18"/>
                <w:lang w:val="en-GB"/>
              </w:rPr>
            </w:pPr>
            <w:r w:rsidRPr="007D14AA">
              <w:rPr>
                <w:sz w:val="18"/>
                <w:szCs w:val="18"/>
                <w:lang w:val="en-GB"/>
              </w:rPr>
              <w:t>Aquaculture pro</w:t>
            </w:r>
            <w:r>
              <w:rPr>
                <w:sz w:val="18"/>
                <w:szCs w:val="18"/>
                <w:lang w:val="en-GB"/>
              </w:rPr>
              <w:t>viding environmental services (r</w:t>
            </w:r>
            <w:r w:rsidRPr="007D14AA">
              <w:rPr>
                <w:sz w:val="18"/>
                <w:szCs w:val="18"/>
                <w:lang w:val="en-GB"/>
              </w:rPr>
              <w:t xml:space="preserve">educing the impact of aquaculture on the environment: environmental management systems and auditing, organic aquaculture environmental services by providing compensation for aquaculture units undertaking to meet for at least five years requirements relating to the aquatic environment which go beyond the mere application of Union law and national law closely related to environmental protection and conservation. </w:t>
            </w:r>
            <w:r w:rsidRPr="007D14AA">
              <w:rPr>
                <w:sz w:val="18"/>
                <w:szCs w:val="18"/>
                <w:lang w:val="en-GB"/>
              </w:rPr>
              <w:lastRenderedPageBreak/>
              <w:t>This is very relevant to existing and potential holdings in the Danube Delta and Natura 2000 areas)</w:t>
            </w:r>
          </w:p>
          <w:p w:rsidR="007D14AA" w:rsidRPr="007D14AA" w:rsidRDefault="007D14AA" w:rsidP="007D14AA">
            <w:pPr>
              <w:pStyle w:val="ListParagraph"/>
              <w:widowControl w:val="0"/>
              <w:numPr>
                <w:ilvl w:val="0"/>
                <w:numId w:val="11"/>
              </w:numPr>
              <w:overflowPunct w:val="0"/>
              <w:autoSpaceDE w:val="0"/>
              <w:autoSpaceDN w:val="0"/>
              <w:adjustRightInd w:val="0"/>
              <w:ind w:left="176" w:hanging="176"/>
              <w:contextualSpacing w:val="0"/>
              <w:jc w:val="both"/>
              <w:rPr>
                <w:sz w:val="18"/>
                <w:szCs w:val="18"/>
                <w:lang w:val="en-GB"/>
              </w:rPr>
            </w:pPr>
            <w:r>
              <w:rPr>
                <w:sz w:val="18"/>
                <w:szCs w:val="18"/>
                <w:lang w:val="en-GB"/>
              </w:rPr>
              <w:t>M</w:t>
            </w:r>
            <w:r w:rsidRPr="007D14AA">
              <w:rPr>
                <w:sz w:val="18"/>
                <w:szCs w:val="18"/>
                <w:lang w:val="en-GB"/>
              </w:rPr>
              <w:t xml:space="preserve">easures </w:t>
            </w:r>
            <w:r>
              <w:rPr>
                <w:sz w:val="18"/>
                <w:szCs w:val="18"/>
                <w:lang w:val="en-GB"/>
              </w:rPr>
              <w:t>for Animal Health and Welfare (i</w:t>
            </w:r>
            <w:r w:rsidRPr="007D14AA">
              <w:rPr>
                <w:sz w:val="18"/>
                <w:szCs w:val="18"/>
                <w:lang w:val="en-GB"/>
              </w:rPr>
              <w:t>ncrease potential aquaculture sites and measures for public health and animal health).</w:t>
            </w:r>
          </w:p>
          <w:p w:rsidR="0038076B" w:rsidRPr="009B63FC" w:rsidRDefault="0038076B" w:rsidP="009B63FC">
            <w:pPr>
              <w:jc w:val="both"/>
              <w:rPr>
                <w:b/>
                <w:sz w:val="18"/>
                <w:szCs w:val="18"/>
                <w:lang w:val="en-GB"/>
              </w:rPr>
            </w:pPr>
          </w:p>
          <w:p w:rsidR="0038076B" w:rsidRPr="009B63FC" w:rsidRDefault="0038076B" w:rsidP="007D14AA">
            <w:pPr>
              <w:jc w:val="both"/>
              <w:rPr>
                <w:sz w:val="18"/>
                <w:szCs w:val="18"/>
                <w:lang w:val="en-GB"/>
              </w:rPr>
            </w:pPr>
            <w:r w:rsidRPr="009B63FC">
              <w:rPr>
                <w:b/>
                <w:sz w:val="18"/>
                <w:szCs w:val="18"/>
                <w:lang w:val="en-GB"/>
              </w:rPr>
              <w:t>Beneficiari</w:t>
            </w:r>
            <w:r w:rsidR="007D14AA">
              <w:rPr>
                <w:b/>
                <w:sz w:val="18"/>
                <w:szCs w:val="18"/>
                <w:lang w:val="en-GB"/>
              </w:rPr>
              <w:t>es</w:t>
            </w:r>
            <w:r w:rsidRPr="009B63FC">
              <w:rPr>
                <w:sz w:val="18"/>
                <w:szCs w:val="18"/>
                <w:lang w:val="en-GB"/>
              </w:rPr>
              <w:t xml:space="preserve">: </w:t>
            </w:r>
            <w:r w:rsidR="007D14AA" w:rsidRPr="007D14AA">
              <w:rPr>
                <w:sz w:val="18"/>
                <w:szCs w:val="18"/>
                <w:lang w:val="en-GB"/>
              </w:rPr>
              <w:t>aquaculture enterprises</w:t>
            </w:r>
            <w:r w:rsidR="007D14AA">
              <w:rPr>
                <w:sz w:val="18"/>
                <w:szCs w:val="18"/>
                <w:lang w:val="en-GB"/>
              </w:rPr>
              <w:t>;</w:t>
            </w:r>
            <w:r w:rsidR="007D14AA" w:rsidRPr="007D14AA">
              <w:rPr>
                <w:sz w:val="18"/>
                <w:szCs w:val="18"/>
                <w:lang w:val="en-GB"/>
              </w:rPr>
              <w:t xml:space="preserve"> eligible area proposed for Packages 1 and 2 of the agri-environment and climate measure covers approx. 51.37% of the designated Natura 2000 sites in Romania.</w:t>
            </w:r>
          </w:p>
        </w:tc>
        <w:tc>
          <w:tcPr>
            <w:tcW w:w="4394" w:type="dxa"/>
            <w:vMerge/>
            <w:tcBorders>
              <w:bottom w:val="single" w:sz="4" w:space="0" w:color="auto"/>
            </w:tcBorders>
          </w:tcPr>
          <w:p w:rsidR="0038076B" w:rsidRPr="009B63FC" w:rsidRDefault="0038076B" w:rsidP="009B63FC">
            <w:pPr>
              <w:ind w:left="10"/>
              <w:jc w:val="both"/>
              <w:rPr>
                <w:sz w:val="18"/>
                <w:szCs w:val="18"/>
                <w:lang w:val="en-GB"/>
              </w:rPr>
            </w:pPr>
          </w:p>
        </w:tc>
        <w:tc>
          <w:tcPr>
            <w:tcW w:w="4644" w:type="dxa"/>
            <w:vMerge/>
          </w:tcPr>
          <w:p w:rsidR="0038076B" w:rsidRPr="009B63FC" w:rsidRDefault="0038076B" w:rsidP="009B63FC">
            <w:pPr>
              <w:jc w:val="both"/>
              <w:rPr>
                <w:b/>
                <w:i/>
                <w:sz w:val="18"/>
                <w:szCs w:val="18"/>
                <w:lang w:val="en-GB"/>
              </w:rPr>
            </w:pPr>
          </w:p>
        </w:tc>
      </w:tr>
      <w:tr w:rsidR="00834A93" w:rsidRPr="009B63FC" w:rsidTr="00EA1E66">
        <w:trPr>
          <w:trHeight w:val="220"/>
        </w:trPr>
        <w:tc>
          <w:tcPr>
            <w:tcW w:w="14108" w:type="dxa"/>
            <w:gridSpan w:val="3"/>
            <w:tcBorders>
              <w:bottom w:val="single" w:sz="4" w:space="0" w:color="auto"/>
            </w:tcBorders>
          </w:tcPr>
          <w:p w:rsidR="00834A93" w:rsidRPr="00834A93" w:rsidRDefault="00834A93" w:rsidP="00834A93">
            <w:pPr>
              <w:jc w:val="both"/>
              <w:rPr>
                <w:b/>
                <w:sz w:val="18"/>
                <w:szCs w:val="18"/>
                <w:lang w:val="en-GB"/>
              </w:rPr>
            </w:pPr>
            <w:r w:rsidRPr="00834A93">
              <w:rPr>
                <w:b/>
                <w:sz w:val="18"/>
                <w:szCs w:val="18"/>
                <w:lang w:val="en-GB"/>
              </w:rPr>
              <w:t>LIOP vs NRDP</w:t>
            </w:r>
          </w:p>
          <w:p w:rsidR="00834A93" w:rsidRPr="00834A93" w:rsidRDefault="00834A93" w:rsidP="00834A93">
            <w:pPr>
              <w:jc w:val="both"/>
              <w:rPr>
                <w:sz w:val="18"/>
                <w:szCs w:val="18"/>
                <w:lang w:val="en-GB"/>
              </w:rPr>
            </w:pPr>
            <w:r w:rsidRPr="00834A93">
              <w:rPr>
                <w:sz w:val="18"/>
                <w:szCs w:val="18"/>
                <w:lang w:val="en-GB"/>
              </w:rPr>
              <w:t xml:space="preserve">Implementation </w:t>
            </w:r>
            <w:r>
              <w:rPr>
                <w:sz w:val="18"/>
                <w:szCs w:val="18"/>
                <w:lang w:val="en-GB"/>
              </w:rPr>
              <w:t xml:space="preserve">of </w:t>
            </w:r>
            <w:r w:rsidRPr="00834A93">
              <w:rPr>
                <w:sz w:val="18"/>
                <w:szCs w:val="18"/>
                <w:lang w:val="en-GB"/>
              </w:rPr>
              <w:t xml:space="preserve">measure Natura 2000 payments related to Article </w:t>
            </w:r>
            <w:r>
              <w:rPr>
                <w:sz w:val="18"/>
                <w:szCs w:val="18"/>
                <w:lang w:val="en-GB"/>
              </w:rPr>
              <w:t>30 of Regulation (EU) 1305/2013</w:t>
            </w:r>
            <w:r w:rsidRPr="00834A93">
              <w:rPr>
                <w:sz w:val="18"/>
                <w:szCs w:val="18"/>
                <w:lang w:val="en-GB"/>
              </w:rPr>
              <w:t xml:space="preserve"> will not be achieved in 2014-2020. Implementation of Article 30 requires the calculation of compensation for loss of income and additional costs incurred by landowners under Natura 2000 areas, due to restrictions imposed by management in the application of </w:t>
            </w:r>
            <w:r w:rsidRPr="00834A93">
              <w:rPr>
                <w:sz w:val="18"/>
                <w:szCs w:val="18"/>
                <w:lang w:val="en-GB"/>
              </w:rPr>
              <w:lastRenderedPageBreak/>
              <w:t>management plans or the Rules of Management of the respective sites. Up to this date have been approved for 17 Management Plans and Policy Management from a total of 272 ongoing development / completion.</w:t>
            </w:r>
          </w:p>
          <w:p w:rsidR="00834A93" w:rsidRPr="00834A93" w:rsidRDefault="00834A93" w:rsidP="00834A93">
            <w:pPr>
              <w:jc w:val="both"/>
              <w:rPr>
                <w:sz w:val="18"/>
                <w:szCs w:val="18"/>
                <w:lang w:val="en-GB"/>
              </w:rPr>
            </w:pPr>
          </w:p>
          <w:p w:rsidR="00834A93" w:rsidRPr="00834A93" w:rsidRDefault="00834A93" w:rsidP="00834A93">
            <w:pPr>
              <w:jc w:val="both"/>
              <w:rPr>
                <w:sz w:val="18"/>
                <w:szCs w:val="18"/>
                <w:lang w:val="en-GB"/>
              </w:rPr>
            </w:pPr>
            <w:r w:rsidRPr="00834A93">
              <w:rPr>
                <w:sz w:val="18"/>
                <w:szCs w:val="18"/>
                <w:lang w:val="en-GB"/>
              </w:rPr>
              <w:t>On the other hand, a significant share of Natura 2000 areas located in high nature value areas covered by Article 28 Agri-environment payments established under and climate, which are in place to protect biodiversity management requirements in the areas covered. As an overall assessment, the proposed eligible for Packages 1 and 2 of the measure agri-environment and climate covers approx. 51.37% of the designated Natura 2000 sites in Romania.</w:t>
            </w:r>
          </w:p>
          <w:p w:rsidR="00834A93" w:rsidRPr="00834A93" w:rsidRDefault="00834A93" w:rsidP="00834A93">
            <w:pPr>
              <w:jc w:val="both"/>
              <w:rPr>
                <w:sz w:val="18"/>
                <w:szCs w:val="18"/>
                <w:lang w:val="en-GB"/>
              </w:rPr>
            </w:pPr>
          </w:p>
          <w:p w:rsidR="00834A93" w:rsidRPr="009B63FC" w:rsidRDefault="00834A93" w:rsidP="00834A93">
            <w:pPr>
              <w:jc w:val="both"/>
              <w:rPr>
                <w:sz w:val="18"/>
                <w:szCs w:val="18"/>
                <w:lang w:val="en-GB"/>
              </w:rPr>
            </w:pPr>
            <w:r w:rsidRPr="00834A93">
              <w:rPr>
                <w:sz w:val="18"/>
                <w:szCs w:val="18"/>
                <w:lang w:val="en-GB"/>
              </w:rPr>
              <w:t>Also, much of Natura 2000 sites are located in disadvantaged areas that will benefit from additional payments under Article 31, payments to areas facing natural constraints or other specific day constraints.</w:t>
            </w:r>
          </w:p>
        </w:tc>
      </w:tr>
      <w:tr w:rsidR="00834A93" w:rsidRPr="009B63FC" w:rsidTr="00EA1E66">
        <w:trPr>
          <w:trHeight w:val="2733"/>
        </w:trPr>
        <w:tc>
          <w:tcPr>
            <w:tcW w:w="14108" w:type="dxa"/>
            <w:gridSpan w:val="3"/>
            <w:tcBorders>
              <w:bottom w:val="single" w:sz="4" w:space="0" w:color="auto"/>
            </w:tcBorders>
          </w:tcPr>
          <w:p w:rsidR="00834A93" w:rsidRPr="00834A93" w:rsidRDefault="00834A93" w:rsidP="00834A93">
            <w:pPr>
              <w:jc w:val="both"/>
              <w:rPr>
                <w:b/>
                <w:sz w:val="18"/>
                <w:szCs w:val="18"/>
                <w:lang w:val="en-GB"/>
              </w:rPr>
            </w:pPr>
            <w:r w:rsidRPr="00834A93">
              <w:rPr>
                <w:b/>
                <w:sz w:val="18"/>
                <w:szCs w:val="18"/>
                <w:lang w:val="en-GB"/>
              </w:rPr>
              <w:lastRenderedPageBreak/>
              <w:t xml:space="preserve">LIOP vs </w:t>
            </w:r>
            <w:r>
              <w:rPr>
                <w:b/>
                <w:sz w:val="18"/>
                <w:szCs w:val="18"/>
                <w:lang w:val="en-GB"/>
              </w:rPr>
              <w:t>OPFMA</w:t>
            </w:r>
          </w:p>
          <w:p w:rsidR="00834A93" w:rsidRDefault="00834A93" w:rsidP="009B63FC">
            <w:pPr>
              <w:widowControl w:val="0"/>
              <w:overflowPunct w:val="0"/>
              <w:autoSpaceDE w:val="0"/>
              <w:autoSpaceDN w:val="0"/>
              <w:adjustRightInd w:val="0"/>
              <w:ind w:right="94"/>
              <w:jc w:val="both"/>
              <w:rPr>
                <w:rFonts w:cs="Times New Roman"/>
                <w:sz w:val="18"/>
                <w:szCs w:val="18"/>
                <w:lang w:val="en-GB"/>
              </w:rPr>
            </w:pPr>
          </w:p>
          <w:p w:rsidR="00834A93" w:rsidRDefault="00834A93" w:rsidP="009B63FC">
            <w:pPr>
              <w:widowControl w:val="0"/>
              <w:overflowPunct w:val="0"/>
              <w:autoSpaceDE w:val="0"/>
              <w:autoSpaceDN w:val="0"/>
              <w:adjustRightInd w:val="0"/>
              <w:ind w:right="94"/>
              <w:jc w:val="both"/>
              <w:rPr>
                <w:rFonts w:cs="Times New Roman"/>
                <w:sz w:val="18"/>
                <w:szCs w:val="18"/>
                <w:lang w:val="en-GB"/>
              </w:rPr>
            </w:pPr>
            <w:r w:rsidRPr="007D14AA">
              <w:rPr>
                <w:rFonts w:cs="Times New Roman"/>
                <w:sz w:val="18"/>
                <w:szCs w:val="18"/>
                <w:lang w:val="en-GB"/>
              </w:rPr>
              <w:t xml:space="preserve">As regards measures for the protection and conservation of biodiversity in river courses and marine waters and </w:t>
            </w:r>
            <w:r>
              <w:rPr>
                <w:rFonts w:cs="Times New Roman"/>
                <w:sz w:val="18"/>
                <w:szCs w:val="18"/>
                <w:lang w:val="en-GB"/>
              </w:rPr>
              <w:t xml:space="preserve">inland </w:t>
            </w:r>
            <w:r w:rsidRPr="007D14AA">
              <w:rPr>
                <w:rFonts w:cs="Times New Roman"/>
                <w:sz w:val="18"/>
                <w:szCs w:val="18"/>
                <w:lang w:val="en-GB"/>
              </w:rPr>
              <w:t>waters</w:t>
            </w:r>
            <w:r>
              <w:rPr>
                <w:rFonts w:cs="Times New Roman"/>
                <w:sz w:val="18"/>
                <w:szCs w:val="18"/>
                <w:lang w:val="en-GB"/>
              </w:rPr>
              <w:t>,</w:t>
            </w:r>
            <w:r w:rsidRPr="007D14AA">
              <w:rPr>
                <w:rFonts w:cs="Times New Roman"/>
                <w:sz w:val="18"/>
                <w:szCs w:val="18"/>
                <w:lang w:val="en-GB"/>
              </w:rPr>
              <w:t xml:space="preserve"> complementarity between actions financed by </w:t>
            </w:r>
            <w:r>
              <w:rPr>
                <w:rFonts w:cs="Times New Roman"/>
                <w:sz w:val="18"/>
                <w:szCs w:val="18"/>
                <w:lang w:val="en-GB"/>
              </w:rPr>
              <w:t>LIOP</w:t>
            </w:r>
            <w:r w:rsidRPr="007D14AA">
              <w:rPr>
                <w:rFonts w:cs="Times New Roman"/>
                <w:sz w:val="18"/>
                <w:szCs w:val="18"/>
                <w:lang w:val="en-GB"/>
              </w:rPr>
              <w:t xml:space="preserve"> and those financed by EMFF will act in a complementary way</w:t>
            </w:r>
            <w:r>
              <w:rPr>
                <w:rFonts w:cs="Times New Roman"/>
                <w:sz w:val="18"/>
                <w:szCs w:val="18"/>
                <w:lang w:val="en-GB"/>
              </w:rPr>
              <w:t>, as follows:</w:t>
            </w:r>
          </w:p>
          <w:p w:rsidR="00834A93" w:rsidRPr="007D14AA" w:rsidRDefault="00834A93" w:rsidP="007D14AA">
            <w:pPr>
              <w:pStyle w:val="ListParagraph"/>
              <w:widowControl w:val="0"/>
              <w:numPr>
                <w:ilvl w:val="0"/>
                <w:numId w:val="11"/>
              </w:numPr>
              <w:overflowPunct w:val="0"/>
              <w:autoSpaceDE w:val="0"/>
              <w:autoSpaceDN w:val="0"/>
              <w:adjustRightInd w:val="0"/>
              <w:ind w:right="94"/>
              <w:jc w:val="both"/>
              <w:rPr>
                <w:rFonts w:cs="Times New Roman"/>
                <w:sz w:val="18"/>
                <w:szCs w:val="18"/>
                <w:lang w:val="en-GB"/>
              </w:rPr>
            </w:pPr>
            <w:r>
              <w:rPr>
                <w:rFonts w:cs="Times New Roman"/>
                <w:sz w:val="18"/>
                <w:szCs w:val="18"/>
                <w:lang w:val="en-GB"/>
              </w:rPr>
              <w:t>LIOP</w:t>
            </w:r>
            <w:r w:rsidRPr="007D14AA">
              <w:rPr>
                <w:rFonts w:cs="Times New Roman"/>
                <w:sz w:val="18"/>
                <w:szCs w:val="18"/>
                <w:lang w:val="en-GB"/>
              </w:rPr>
              <w:t xml:space="preserve"> will finance</w:t>
            </w:r>
            <w:r>
              <w:rPr>
                <w:rFonts w:cs="Times New Roman"/>
                <w:sz w:val="18"/>
                <w:szCs w:val="18"/>
                <w:lang w:val="en-GB"/>
              </w:rPr>
              <w:t xml:space="preserve"> development of</w:t>
            </w:r>
            <w:r w:rsidRPr="007D14AA">
              <w:rPr>
                <w:rFonts w:cs="Times New Roman"/>
                <w:sz w:val="18"/>
                <w:szCs w:val="18"/>
                <w:lang w:val="en-GB"/>
              </w:rPr>
              <w:t xml:space="preserve"> management plans for protected areas in marine </w:t>
            </w:r>
            <w:r>
              <w:rPr>
                <w:rFonts w:cs="Times New Roman"/>
                <w:sz w:val="18"/>
                <w:szCs w:val="18"/>
                <w:lang w:val="en-GB"/>
              </w:rPr>
              <w:t>and aquatic environment, plans that</w:t>
            </w:r>
            <w:r w:rsidRPr="007D14AA">
              <w:rPr>
                <w:rFonts w:cs="Times New Roman"/>
                <w:sz w:val="18"/>
                <w:szCs w:val="18"/>
                <w:lang w:val="en-GB"/>
              </w:rPr>
              <w:t xml:space="preserve"> will define measures to protect species and protected ecosystems</w:t>
            </w:r>
            <w:r>
              <w:rPr>
                <w:rFonts w:cs="Times New Roman"/>
                <w:sz w:val="18"/>
                <w:szCs w:val="18"/>
                <w:lang w:val="en-GB"/>
              </w:rPr>
              <w:t>, as well as</w:t>
            </w:r>
            <w:r w:rsidRPr="007D14AA">
              <w:rPr>
                <w:rFonts w:cs="Times New Roman"/>
                <w:sz w:val="18"/>
                <w:szCs w:val="18"/>
                <w:lang w:val="en-GB"/>
              </w:rPr>
              <w:t xml:space="preserve"> implementation of measures</w:t>
            </w:r>
            <w:r>
              <w:rPr>
                <w:rFonts w:cs="Times New Roman"/>
                <w:sz w:val="18"/>
                <w:szCs w:val="18"/>
                <w:lang w:val="en-GB"/>
              </w:rPr>
              <w:t xml:space="preserve"> from the approved</w:t>
            </w:r>
            <w:r w:rsidRPr="007D14AA">
              <w:rPr>
                <w:rFonts w:cs="Times New Roman"/>
                <w:sz w:val="18"/>
                <w:szCs w:val="18"/>
                <w:lang w:val="en-GB"/>
              </w:rPr>
              <w:t xml:space="preserve"> management plan</w:t>
            </w:r>
            <w:r>
              <w:rPr>
                <w:rFonts w:cs="Times New Roman"/>
                <w:sz w:val="18"/>
                <w:szCs w:val="18"/>
                <w:lang w:val="en-GB"/>
              </w:rPr>
              <w:t>s</w:t>
            </w:r>
            <w:r w:rsidRPr="007D14AA">
              <w:rPr>
                <w:rFonts w:cs="Times New Roman"/>
                <w:sz w:val="18"/>
                <w:szCs w:val="18"/>
                <w:lang w:val="en-GB"/>
              </w:rPr>
              <w:t xml:space="preserve"> </w:t>
            </w:r>
            <w:r>
              <w:rPr>
                <w:rFonts w:cs="Times New Roman"/>
                <w:sz w:val="18"/>
                <w:szCs w:val="18"/>
                <w:lang w:val="en-GB"/>
              </w:rPr>
              <w:t>which does not refers to</w:t>
            </w:r>
            <w:r w:rsidRPr="007D14AA">
              <w:rPr>
                <w:rFonts w:cs="Times New Roman"/>
                <w:sz w:val="18"/>
                <w:szCs w:val="18"/>
                <w:lang w:val="en-GB"/>
              </w:rPr>
              <w:t xml:space="preserve"> fisheries </w:t>
            </w:r>
            <w:r>
              <w:rPr>
                <w:rFonts w:cs="Times New Roman"/>
                <w:sz w:val="18"/>
                <w:szCs w:val="18"/>
                <w:lang w:val="en-GB"/>
              </w:rPr>
              <w:t>or</w:t>
            </w:r>
            <w:r w:rsidRPr="007D14AA">
              <w:rPr>
                <w:rFonts w:cs="Times New Roman"/>
                <w:sz w:val="18"/>
                <w:szCs w:val="18"/>
                <w:lang w:val="en-GB"/>
              </w:rPr>
              <w:t xml:space="preserve"> aquaculture</w:t>
            </w:r>
            <w:r>
              <w:rPr>
                <w:rFonts w:cs="Times New Roman"/>
                <w:sz w:val="18"/>
                <w:szCs w:val="18"/>
                <w:lang w:val="en-GB"/>
              </w:rPr>
              <w:t xml:space="preserve"> activites</w:t>
            </w:r>
            <w:r w:rsidRPr="007D14AA">
              <w:rPr>
                <w:rFonts w:cs="Times New Roman"/>
                <w:sz w:val="18"/>
                <w:szCs w:val="18"/>
                <w:lang w:val="en-GB"/>
              </w:rPr>
              <w:t>.</w:t>
            </w:r>
          </w:p>
          <w:p w:rsidR="00834A93" w:rsidRDefault="00834A93" w:rsidP="007D14AA">
            <w:pPr>
              <w:pStyle w:val="ListParagraph"/>
              <w:widowControl w:val="0"/>
              <w:numPr>
                <w:ilvl w:val="0"/>
                <w:numId w:val="11"/>
              </w:numPr>
              <w:overflowPunct w:val="0"/>
              <w:autoSpaceDE w:val="0"/>
              <w:autoSpaceDN w:val="0"/>
              <w:adjustRightInd w:val="0"/>
              <w:ind w:right="94"/>
              <w:jc w:val="both"/>
              <w:rPr>
                <w:rFonts w:cs="Times New Roman"/>
                <w:sz w:val="18"/>
                <w:szCs w:val="18"/>
                <w:lang w:val="en-GB"/>
              </w:rPr>
            </w:pPr>
            <w:r>
              <w:rPr>
                <w:rFonts w:cs="Times New Roman"/>
                <w:sz w:val="18"/>
                <w:szCs w:val="18"/>
                <w:lang w:val="en-GB"/>
              </w:rPr>
              <w:t>OPFMA</w:t>
            </w:r>
            <w:r w:rsidRPr="007D14AA">
              <w:rPr>
                <w:rFonts w:cs="Times New Roman"/>
                <w:sz w:val="18"/>
                <w:szCs w:val="18"/>
                <w:lang w:val="en-GB"/>
              </w:rPr>
              <w:t xml:space="preserve"> will finance measures to support the private sector engaged in </w:t>
            </w:r>
            <w:r>
              <w:rPr>
                <w:rFonts w:cs="Times New Roman"/>
                <w:sz w:val="18"/>
                <w:szCs w:val="18"/>
                <w:lang w:val="en-GB"/>
              </w:rPr>
              <w:t>aquaculture activities, which</w:t>
            </w:r>
            <w:r w:rsidRPr="007D14AA">
              <w:rPr>
                <w:rFonts w:cs="Times New Roman"/>
                <w:sz w:val="18"/>
                <w:szCs w:val="18"/>
                <w:lang w:val="en-GB"/>
              </w:rPr>
              <w:t xml:space="preserve"> shall be in accordance with the provisions and restrictions set out in the management plans / sets of measures developed for natural protected areas and Natura 2000. This condition will be provided in the guide </w:t>
            </w:r>
            <w:r>
              <w:rPr>
                <w:rFonts w:cs="Times New Roman"/>
                <w:sz w:val="18"/>
                <w:szCs w:val="18"/>
                <w:lang w:val="en-GB"/>
              </w:rPr>
              <w:t xml:space="preserve">for </w:t>
            </w:r>
            <w:r w:rsidRPr="007D14AA">
              <w:rPr>
                <w:rFonts w:cs="Times New Roman"/>
                <w:sz w:val="18"/>
                <w:szCs w:val="18"/>
                <w:lang w:val="en-GB"/>
              </w:rPr>
              <w:t xml:space="preserve">applicant. </w:t>
            </w:r>
            <w:r>
              <w:rPr>
                <w:rFonts w:cs="Times New Roman"/>
                <w:sz w:val="18"/>
                <w:szCs w:val="18"/>
                <w:lang w:val="en-GB"/>
              </w:rPr>
              <w:t>LIOP</w:t>
            </w:r>
            <w:r w:rsidRPr="007D14AA">
              <w:rPr>
                <w:rFonts w:cs="Times New Roman"/>
                <w:sz w:val="18"/>
                <w:szCs w:val="18"/>
                <w:lang w:val="en-GB"/>
              </w:rPr>
              <w:t xml:space="preserve"> will finance the implementation of other measures that do not concern aquaculture activities, where appropriate.</w:t>
            </w:r>
          </w:p>
          <w:p w:rsidR="00834A93" w:rsidRPr="009B63FC" w:rsidRDefault="00834A93" w:rsidP="009B63FC">
            <w:pPr>
              <w:jc w:val="both"/>
              <w:rPr>
                <w:b/>
                <w:i/>
                <w:sz w:val="18"/>
                <w:szCs w:val="18"/>
                <w:lang w:val="en-GB"/>
              </w:rPr>
            </w:pPr>
            <w:r w:rsidRPr="00B97C50">
              <w:rPr>
                <w:sz w:val="18"/>
                <w:szCs w:val="18"/>
                <w:lang w:val="en-GB"/>
              </w:rPr>
              <w:t xml:space="preserve">Correlation will be based on a protocol by which </w:t>
            </w:r>
            <w:r>
              <w:rPr>
                <w:sz w:val="18"/>
                <w:szCs w:val="18"/>
                <w:lang w:val="en-GB"/>
              </w:rPr>
              <w:t>Ministry of Environment</w:t>
            </w:r>
            <w:r w:rsidRPr="00B97C50">
              <w:rPr>
                <w:sz w:val="18"/>
                <w:szCs w:val="18"/>
                <w:lang w:val="en-GB"/>
              </w:rPr>
              <w:t>, M</w:t>
            </w:r>
            <w:r>
              <w:rPr>
                <w:sz w:val="18"/>
                <w:szCs w:val="18"/>
                <w:lang w:val="en-GB"/>
              </w:rPr>
              <w:t>inistry of Agriculture and Ministry of European Funds will</w:t>
            </w:r>
            <w:r w:rsidRPr="00B97C50">
              <w:rPr>
                <w:sz w:val="18"/>
                <w:szCs w:val="18"/>
                <w:lang w:val="en-GB"/>
              </w:rPr>
              <w:t xml:space="preserve"> inform each other on the status of management plans of protected natural areas </w:t>
            </w:r>
            <w:r>
              <w:rPr>
                <w:sz w:val="18"/>
                <w:szCs w:val="18"/>
                <w:lang w:val="en-GB"/>
              </w:rPr>
              <w:t>from</w:t>
            </w:r>
            <w:r w:rsidRPr="00B97C50">
              <w:rPr>
                <w:sz w:val="18"/>
                <w:szCs w:val="18"/>
                <w:lang w:val="en-GB"/>
              </w:rPr>
              <w:t xml:space="preserve"> marine and aquatic </w:t>
            </w:r>
            <w:r>
              <w:rPr>
                <w:sz w:val="18"/>
                <w:szCs w:val="18"/>
                <w:lang w:val="en-GB"/>
              </w:rPr>
              <w:t xml:space="preserve">environment, as well as </w:t>
            </w:r>
            <w:r w:rsidRPr="00B97C50">
              <w:rPr>
                <w:sz w:val="18"/>
                <w:szCs w:val="18"/>
                <w:lang w:val="en-GB"/>
              </w:rPr>
              <w:t xml:space="preserve">regarding projects submitted under </w:t>
            </w:r>
            <w:r>
              <w:rPr>
                <w:sz w:val="18"/>
                <w:szCs w:val="18"/>
                <w:lang w:val="en-GB"/>
              </w:rPr>
              <w:t>LIOP</w:t>
            </w:r>
            <w:r w:rsidRPr="00B97C50">
              <w:rPr>
                <w:sz w:val="18"/>
                <w:szCs w:val="18"/>
                <w:lang w:val="en-GB"/>
              </w:rPr>
              <w:t xml:space="preserve"> and </w:t>
            </w:r>
            <w:r>
              <w:rPr>
                <w:sz w:val="18"/>
                <w:szCs w:val="18"/>
                <w:lang w:val="en-GB"/>
              </w:rPr>
              <w:t>OPFMA</w:t>
            </w:r>
            <w:r w:rsidRPr="00B97C50">
              <w:rPr>
                <w:sz w:val="18"/>
                <w:szCs w:val="18"/>
                <w:lang w:val="en-GB"/>
              </w:rPr>
              <w:t xml:space="preserve"> regarding </w:t>
            </w:r>
            <w:r>
              <w:rPr>
                <w:sz w:val="18"/>
                <w:szCs w:val="18"/>
                <w:lang w:val="en-GB"/>
              </w:rPr>
              <w:t xml:space="preserve">the envisage </w:t>
            </w:r>
            <w:r w:rsidRPr="00B97C50">
              <w:rPr>
                <w:sz w:val="18"/>
                <w:szCs w:val="18"/>
                <w:lang w:val="en-GB"/>
              </w:rPr>
              <w:t>natural protected areas.</w:t>
            </w:r>
          </w:p>
        </w:tc>
      </w:tr>
    </w:tbl>
    <w:p w:rsidR="0038076B" w:rsidRPr="009B63FC" w:rsidRDefault="0038076B" w:rsidP="0038076B">
      <w:pPr>
        <w:pStyle w:val="ListParagraph"/>
        <w:ind w:left="1080"/>
        <w:jc w:val="both"/>
        <w:rPr>
          <w:b/>
          <w:lang w:val="en-GB"/>
        </w:rPr>
      </w:pPr>
    </w:p>
    <w:sectPr w:rsidR="0038076B" w:rsidRPr="009B63FC" w:rsidSect="00B65557">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282" w:rsidRDefault="00281282" w:rsidP="002B6BF2">
      <w:pPr>
        <w:spacing w:after="0" w:line="240" w:lineRule="auto"/>
      </w:pPr>
      <w:r>
        <w:separator/>
      </w:r>
    </w:p>
  </w:endnote>
  <w:endnote w:type="continuationSeparator" w:id="0">
    <w:p w:rsidR="00281282" w:rsidRDefault="00281282" w:rsidP="002B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F" w:rsidRDefault="00931C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227698"/>
      <w:docPartObj>
        <w:docPartGallery w:val="Page Numbers (Bottom of Page)"/>
        <w:docPartUnique/>
      </w:docPartObj>
    </w:sdtPr>
    <w:sdtEndPr>
      <w:rPr>
        <w:noProof/>
      </w:rPr>
    </w:sdtEndPr>
    <w:sdtContent>
      <w:p w:rsidR="00EA1E66" w:rsidRDefault="00EA1E66">
        <w:pPr>
          <w:pStyle w:val="Footer"/>
          <w:jc w:val="right"/>
        </w:pPr>
        <w:r>
          <w:fldChar w:fldCharType="begin"/>
        </w:r>
        <w:r>
          <w:instrText xml:space="preserve"> PAGE   \* MERGEFORMAT </w:instrText>
        </w:r>
        <w:r>
          <w:fldChar w:fldCharType="separate"/>
        </w:r>
        <w:r w:rsidR="004811B9">
          <w:rPr>
            <w:noProof/>
          </w:rPr>
          <w:t>1</w:t>
        </w:r>
        <w:r>
          <w:rPr>
            <w:noProof/>
          </w:rPr>
          <w:fldChar w:fldCharType="end"/>
        </w:r>
      </w:p>
    </w:sdtContent>
  </w:sdt>
  <w:p w:rsidR="00EA1E66" w:rsidRDefault="00EA1E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F" w:rsidRDefault="00931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282" w:rsidRDefault="00281282" w:rsidP="002B6BF2">
      <w:pPr>
        <w:spacing w:after="0" w:line="240" w:lineRule="auto"/>
      </w:pPr>
      <w:r>
        <w:separator/>
      </w:r>
    </w:p>
  </w:footnote>
  <w:footnote w:type="continuationSeparator" w:id="0">
    <w:p w:rsidR="00281282" w:rsidRDefault="00281282" w:rsidP="002B6B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F" w:rsidRDefault="00931C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E66" w:rsidRDefault="00931C7F" w:rsidP="002B6BF2">
    <w:pPr>
      <w:pStyle w:val="Header"/>
      <w:jc w:val="right"/>
    </w:pPr>
    <w:r>
      <w:rPr>
        <w:b/>
      </w:rPr>
      <w:t>Annex 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F" w:rsidRDefault="00931C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451F9"/>
    <w:multiLevelType w:val="hybridMultilevel"/>
    <w:tmpl w:val="1B68D622"/>
    <w:lvl w:ilvl="0" w:tplc="58C011C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EE0FDF"/>
    <w:multiLevelType w:val="hybridMultilevel"/>
    <w:tmpl w:val="685AC3A4"/>
    <w:lvl w:ilvl="0" w:tplc="9FE82F8C">
      <w:start w:val="5"/>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D4C97"/>
    <w:multiLevelType w:val="hybridMultilevel"/>
    <w:tmpl w:val="025E3098"/>
    <w:lvl w:ilvl="0" w:tplc="6B68D30A">
      <w:numFmt w:val="bullet"/>
      <w:lvlText w:val="•"/>
      <w:lvlJc w:val="left"/>
      <w:pPr>
        <w:ind w:left="1080" w:hanging="720"/>
      </w:pPr>
      <w:rPr>
        <w:rFonts w:ascii="Calibri" w:eastAsiaTheme="minorHAnsi" w:hAnsi="Calibri"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72AF7"/>
    <w:multiLevelType w:val="hybridMultilevel"/>
    <w:tmpl w:val="037ADB50"/>
    <w:lvl w:ilvl="0" w:tplc="2B7A3C08">
      <w:numFmt w:val="bullet"/>
      <w:lvlText w:val="-"/>
      <w:lvlJc w:val="left"/>
      <w:pPr>
        <w:ind w:left="1035" w:hanging="360"/>
      </w:pPr>
      <w:rPr>
        <w:rFonts w:ascii="Times New Roman" w:eastAsia="Calibri" w:hAnsi="Times New Roman" w:cs="Times New Roman" w:hint="default"/>
      </w:rPr>
    </w:lvl>
    <w:lvl w:ilvl="1" w:tplc="04180003" w:tentative="1">
      <w:start w:val="1"/>
      <w:numFmt w:val="bullet"/>
      <w:lvlText w:val="o"/>
      <w:lvlJc w:val="left"/>
      <w:pPr>
        <w:ind w:left="1755" w:hanging="360"/>
      </w:pPr>
      <w:rPr>
        <w:rFonts w:ascii="Courier New" w:hAnsi="Courier New" w:cs="Courier New" w:hint="default"/>
      </w:rPr>
    </w:lvl>
    <w:lvl w:ilvl="2" w:tplc="04180005" w:tentative="1">
      <w:start w:val="1"/>
      <w:numFmt w:val="bullet"/>
      <w:lvlText w:val=""/>
      <w:lvlJc w:val="left"/>
      <w:pPr>
        <w:ind w:left="2475" w:hanging="360"/>
      </w:pPr>
      <w:rPr>
        <w:rFonts w:ascii="Wingdings" w:hAnsi="Wingdings" w:hint="default"/>
      </w:rPr>
    </w:lvl>
    <w:lvl w:ilvl="3" w:tplc="04180001" w:tentative="1">
      <w:start w:val="1"/>
      <w:numFmt w:val="bullet"/>
      <w:lvlText w:val=""/>
      <w:lvlJc w:val="left"/>
      <w:pPr>
        <w:ind w:left="3195" w:hanging="360"/>
      </w:pPr>
      <w:rPr>
        <w:rFonts w:ascii="Symbol" w:hAnsi="Symbol" w:hint="default"/>
      </w:rPr>
    </w:lvl>
    <w:lvl w:ilvl="4" w:tplc="04180003" w:tentative="1">
      <w:start w:val="1"/>
      <w:numFmt w:val="bullet"/>
      <w:lvlText w:val="o"/>
      <w:lvlJc w:val="left"/>
      <w:pPr>
        <w:ind w:left="3915" w:hanging="360"/>
      </w:pPr>
      <w:rPr>
        <w:rFonts w:ascii="Courier New" w:hAnsi="Courier New" w:cs="Courier New" w:hint="default"/>
      </w:rPr>
    </w:lvl>
    <w:lvl w:ilvl="5" w:tplc="04180005" w:tentative="1">
      <w:start w:val="1"/>
      <w:numFmt w:val="bullet"/>
      <w:lvlText w:val=""/>
      <w:lvlJc w:val="left"/>
      <w:pPr>
        <w:ind w:left="4635" w:hanging="360"/>
      </w:pPr>
      <w:rPr>
        <w:rFonts w:ascii="Wingdings" w:hAnsi="Wingdings" w:hint="default"/>
      </w:rPr>
    </w:lvl>
    <w:lvl w:ilvl="6" w:tplc="04180001" w:tentative="1">
      <w:start w:val="1"/>
      <w:numFmt w:val="bullet"/>
      <w:lvlText w:val=""/>
      <w:lvlJc w:val="left"/>
      <w:pPr>
        <w:ind w:left="5355" w:hanging="360"/>
      </w:pPr>
      <w:rPr>
        <w:rFonts w:ascii="Symbol" w:hAnsi="Symbol" w:hint="default"/>
      </w:rPr>
    </w:lvl>
    <w:lvl w:ilvl="7" w:tplc="04180003" w:tentative="1">
      <w:start w:val="1"/>
      <w:numFmt w:val="bullet"/>
      <w:lvlText w:val="o"/>
      <w:lvlJc w:val="left"/>
      <w:pPr>
        <w:ind w:left="6075" w:hanging="360"/>
      </w:pPr>
      <w:rPr>
        <w:rFonts w:ascii="Courier New" w:hAnsi="Courier New" w:cs="Courier New" w:hint="default"/>
      </w:rPr>
    </w:lvl>
    <w:lvl w:ilvl="8" w:tplc="04180005" w:tentative="1">
      <w:start w:val="1"/>
      <w:numFmt w:val="bullet"/>
      <w:lvlText w:val=""/>
      <w:lvlJc w:val="left"/>
      <w:pPr>
        <w:ind w:left="6795" w:hanging="360"/>
      </w:pPr>
      <w:rPr>
        <w:rFonts w:ascii="Wingdings" w:hAnsi="Wingdings" w:hint="default"/>
      </w:rPr>
    </w:lvl>
  </w:abstractNum>
  <w:abstractNum w:abstractNumId="4" w15:restartNumberingAfterBreak="0">
    <w:nsid w:val="0BA318CA"/>
    <w:multiLevelType w:val="multilevel"/>
    <w:tmpl w:val="5352EBC2"/>
    <w:lvl w:ilvl="0">
      <w:start w:val="1"/>
      <w:numFmt w:val="bullet"/>
      <w:lvlText w:val="-"/>
      <w:lvlJc w:val="left"/>
      <w:pPr>
        <w:ind w:left="1332" w:hanging="360"/>
      </w:pPr>
      <w:rPr>
        <w:rFonts w:ascii="Times New Roman" w:hAnsi="Times New Roman" w:cs="Times New Roman" w:hint="default"/>
      </w:rPr>
    </w:lvl>
    <w:lvl w:ilvl="1">
      <w:start w:val="1"/>
      <w:numFmt w:val="bullet"/>
      <w:lvlText w:val="o"/>
      <w:lvlJc w:val="left"/>
      <w:pPr>
        <w:ind w:left="2052" w:hanging="360"/>
      </w:pPr>
      <w:rPr>
        <w:rFonts w:ascii="Courier New" w:hAnsi="Courier New" w:cs="Courier New" w:hint="default"/>
      </w:rPr>
    </w:lvl>
    <w:lvl w:ilvl="2">
      <w:start w:val="1"/>
      <w:numFmt w:val="bullet"/>
      <w:lvlText w:val=""/>
      <w:lvlJc w:val="left"/>
      <w:pPr>
        <w:ind w:left="2772" w:hanging="360"/>
      </w:pPr>
      <w:rPr>
        <w:rFonts w:ascii="Wingdings" w:hAnsi="Wingdings" w:cs="Wingdings" w:hint="default"/>
      </w:rPr>
    </w:lvl>
    <w:lvl w:ilvl="3">
      <w:start w:val="1"/>
      <w:numFmt w:val="bullet"/>
      <w:lvlText w:val=""/>
      <w:lvlJc w:val="left"/>
      <w:pPr>
        <w:ind w:left="3492" w:hanging="360"/>
      </w:pPr>
      <w:rPr>
        <w:rFonts w:ascii="Symbol" w:hAnsi="Symbol" w:cs="Symbol" w:hint="default"/>
      </w:rPr>
    </w:lvl>
    <w:lvl w:ilvl="4">
      <w:start w:val="1"/>
      <w:numFmt w:val="bullet"/>
      <w:lvlText w:val="o"/>
      <w:lvlJc w:val="left"/>
      <w:pPr>
        <w:ind w:left="4212" w:hanging="360"/>
      </w:pPr>
      <w:rPr>
        <w:rFonts w:ascii="Courier New" w:hAnsi="Courier New" w:cs="Courier New" w:hint="default"/>
      </w:rPr>
    </w:lvl>
    <w:lvl w:ilvl="5">
      <w:start w:val="1"/>
      <w:numFmt w:val="bullet"/>
      <w:lvlText w:val=""/>
      <w:lvlJc w:val="left"/>
      <w:pPr>
        <w:ind w:left="4932" w:hanging="360"/>
      </w:pPr>
      <w:rPr>
        <w:rFonts w:ascii="Wingdings" w:hAnsi="Wingdings" w:cs="Wingdings" w:hint="default"/>
      </w:rPr>
    </w:lvl>
    <w:lvl w:ilvl="6">
      <w:start w:val="1"/>
      <w:numFmt w:val="bullet"/>
      <w:lvlText w:val=""/>
      <w:lvlJc w:val="left"/>
      <w:pPr>
        <w:ind w:left="5652" w:hanging="360"/>
      </w:pPr>
      <w:rPr>
        <w:rFonts w:ascii="Symbol" w:hAnsi="Symbol" w:cs="Symbol" w:hint="default"/>
      </w:rPr>
    </w:lvl>
    <w:lvl w:ilvl="7">
      <w:start w:val="1"/>
      <w:numFmt w:val="bullet"/>
      <w:lvlText w:val="o"/>
      <w:lvlJc w:val="left"/>
      <w:pPr>
        <w:ind w:left="6372" w:hanging="360"/>
      </w:pPr>
      <w:rPr>
        <w:rFonts w:ascii="Courier New" w:hAnsi="Courier New" w:cs="Courier New" w:hint="default"/>
      </w:rPr>
    </w:lvl>
    <w:lvl w:ilvl="8">
      <w:start w:val="1"/>
      <w:numFmt w:val="bullet"/>
      <w:lvlText w:val=""/>
      <w:lvlJc w:val="left"/>
      <w:pPr>
        <w:ind w:left="7092" w:hanging="360"/>
      </w:pPr>
      <w:rPr>
        <w:rFonts w:ascii="Wingdings" w:hAnsi="Wingdings" w:cs="Wingdings" w:hint="default"/>
      </w:rPr>
    </w:lvl>
  </w:abstractNum>
  <w:abstractNum w:abstractNumId="5" w15:restartNumberingAfterBreak="0">
    <w:nsid w:val="178155BA"/>
    <w:multiLevelType w:val="multilevel"/>
    <w:tmpl w:val="2A9E65B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36F0C66"/>
    <w:multiLevelType w:val="hybridMultilevel"/>
    <w:tmpl w:val="CC6CE99E"/>
    <w:lvl w:ilvl="0" w:tplc="6B68D30A">
      <w:numFmt w:val="bullet"/>
      <w:lvlText w:val="•"/>
      <w:lvlJc w:val="left"/>
      <w:pPr>
        <w:ind w:left="1080" w:hanging="720"/>
      </w:pPr>
      <w:rPr>
        <w:rFonts w:ascii="Calibri" w:eastAsiaTheme="minorHAnsi" w:hAnsi="Calibri"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C85C57"/>
    <w:multiLevelType w:val="hybridMultilevel"/>
    <w:tmpl w:val="8F182CE2"/>
    <w:lvl w:ilvl="0" w:tplc="9FE82F8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01C9F"/>
    <w:multiLevelType w:val="hybridMultilevel"/>
    <w:tmpl w:val="5844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AD124C"/>
    <w:multiLevelType w:val="multilevel"/>
    <w:tmpl w:val="3CD06E5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D7B6ACE"/>
    <w:multiLevelType w:val="hybridMultilevel"/>
    <w:tmpl w:val="CEDA26A2"/>
    <w:lvl w:ilvl="0" w:tplc="A1801E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5C602F"/>
    <w:multiLevelType w:val="hybridMultilevel"/>
    <w:tmpl w:val="7932ED00"/>
    <w:lvl w:ilvl="0" w:tplc="F38A924C">
      <w:start w:val="2"/>
      <w:numFmt w:val="bullet"/>
      <w:lvlText w:val="-"/>
      <w:lvlJc w:val="left"/>
      <w:pPr>
        <w:ind w:left="720" w:hanging="360"/>
      </w:pPr>
      <w:rPr>
        <w:rFonts w:ascii="Calibri" w:eastAsia="Times New Roman" w:hAnsi="Calibri"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C423F1"/>
    <w:multiLevelType w:val="hybridMultilevel"/>
    <w:tmpl w:val="C856209E"/>
    <w:lvl w:ilvl="0" w:tplc="9A4272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B4199E"/>
    <w:multiLevelType w:val="multilevel"/>
    <w:tmpl w:val="0352CB88"/>
    <w:lvl w:ilvl="0">
      <w:start w:val="1"/>
      <w:numFmt w:val="bullet"/>
      <w:lvlText w:val=""/>
      <w:lvlJc w:val="left"/>
      <w:pPr>
        <w:ind w:left="675" w:hanging="360"/>
      </w:pPr>
      <w:rPr>
        <w:rFonts w:ascii="Symbol" w:hAnsi="Symbol" w:cs="Symbol" w:hint="default"/>
      </w:rPr>
    </w:lvl>
    <w:lvl w:ilvl="1">
      <w:start w:val="1"/>
      <w:numFmt w:val="bullet"/>
      <w:lvlText w:val="o"/>
      <w:lvlJc w:val="left"/>
      <w:pPr>
        <w:ind w:left="1395" w:hanging="360"/>
      </w:pPr>
      <w:rPr>
        <w:rFonts w:ascii="Courier New" w:hAnsi="Courier New" w:cs="Courier New" w:hint="default"/>
      </w:rPr>
    </w:lvl>
    <w:lvl w:ilvl="2">
      <w:start w:val="1"/>
      <w:numFmt w:val="bullet"/>
      <w:lvlText w:val=""/>
      <w:lvlJc w:val="left"/>
      <w:pPr>
        <w:ind w:left="2115" w:hanging="360"/>
      </w:pPr>
      <w:rPr>
        <w:rFonts w:ascii="Wingdings" w:hAnsi="Wingdings" w:cs="Wingdings" w:hint="default"/>
      </w:rPr>
    </w:lvl>
    <w:lvl w:ilvl="3">
      <w:start w:val="1"/>
      <w:numFmt w:val="bullet"/>
      <w:lvlText w:val=""/>
      <w:lvlJc w:val="left"/>
      <w:pPr>
        <w:ind w:left="2835" w:hanging="360"/>
      </w:pPr>
      <w:rPr>
        <w:rFonts w:ascii="Symbol" w:hAnsi="Symbol" w:cs="Symbol" w:hint="default"/>
      </w:rPr>
    </w:lvl>
    <w:lvl w:ilvl="4">
      <w:start w:val="1"/>
      <w:numFmt w:val="bullet"/>
      <w:lvlText w:val="o"/>
      <w:lvlJc w:val="left"/>
      <w:pPr>
        <w:ind w:left="3555" w:hanging="360"/>
      </w:pPr>
      <w:rPr>
        <w:rFonts w:ascii="Courier New" w:hAnsi="Courier New" w:cs="Courier New" w:hint="default"/>
      </w:rPr>
    </w:lvl>
    <w:lvl w:ilvl="5">
      <w:start w:val="1"/>
      <w:numFmt w:val="bullet"/>
      <w:lvlText w:val=""/>
      <w:lvlJc w:val="left"/>
      <w:pPr>
        <w:ind w:left="4275" w:hanging="360"/>
      </w:pPr>
      <w:rPr>
        <w:rFonts w:ascii="Wingdings" w:hAnsi="Wingdings" w:cs="Wingdings" w:hint="default"/>
      </w:rPr>
    </w:lvl>
    <w:lvl w:ilvl="6">
      <w:start w:val="1"/>
      <w:numFmt w:val="bullet"/>
      <w:lvlText w:val=""/>
      <w:lvlJc w:val="left"/>
      <w:pPr>
        <w:ind w:left="4995" w:hanging="360"/>
      </w:pPr>
      <w:rPr>
        <w:rFonts w:ascii="Symbol" w:hAnsi="Symbol" w:cs="Symbol" w:hint="default"/>
      </w:rPr>
    </w:lvl>
    <w:lvl w:ilvl="7">
      <w:start w:val="1"/>
      <w:numFmt w:val="bullet"/>
      <w:lvlText w:val="o"/>
      <w:lvlJc w:val="left"/>
      <w:pPr>
        <w:ind w:left="5715" w:hanging="360"/>
      </w:pPr>
      <w:rPr>
        <w:rFonts w:ascii="Courier New" w:hAnsi="Courier New" w:cs="Courier New" w:hint="default"/>
      </w:rPr>
    </w:lvl>
    <w:lvl w:ilvl="8">
      <w:start w:val="1"/>
      <w:numFmt w:val="bullet"/>
      <w:lvlText w:val=""/>
      <w:lvlJc w:val="left"/>
      <w:pPr>
        <w:ind w:left="6435" w:hanging="360"/>
      </w:pPr>
      <w:rPr>
        <w:rFonts w:ascii="Wingdings" w:hAnsi="Wingdings" w:cs="Wingdings" w:hint="default"/>
      </w:rPr>
    </w:lvl>
  </w:abstractNum>
  <w:abstractNum w:abstractNumId="15" w15:restartNumberingAfterBreak="0">
    <w:nsid w:val="69EF3CF5"/>
    <w:multiLevelType w:val="hybridMultilevel"/>
    <w:tmpl w:val="9F447872"/>
    <w:lvl w:ilvl="0" w:tplc="2B7A3C08">
      <w:numFmt w:val="bullet"/>
      <w:lvlText w:val="-"/>
      <w:lvlJc w:val="left"/>
      <w:pPr>
        <w:ind w:left="1035"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9A3A2D"/>
    <w:multiLevelType w:val="hybridMultilevel"/>
    <w:tmpl w:val="046CE910"/>
    <w:lvl w:ilvl="0" w:tplc="6B68D30A">
      <w:numFmt w:val="bullet"/>
      <w:lvlText w:val="•"/>
      <w:lvlJc w:val="left"/>
      <w:pPr>
        <w:ind w:left="1080" w:hanging="720"/>
      </w:pPr>
      <w:rPr>
        <w:rFonts w:ascii="Calibri" w:eastAsiaTheme="minorHAnsi" w:hAnsi="Calibri"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73886"/>
    <w:multiLevelType w:val="hybridMultilevel"/>
    <w:tmpl w:val="3B42A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6F44EFA"/>
    <w:multiLevelType w:val="multilevel"/>
    <w:tmpl w:val="28E665E0"/>
    <w:lvl w:ilvl="0">
      <w:start w:val="1"/>
      <w:numFmt w:val="bullet"/>
      <w:lvlText w:val="-"/>
      <w:lvlJc w:val="left"/>
      <w:pPr>
        <w:ind w:left="644" w:hanging="360"/>
      </w:pPr>
      <w:rPr>
        <w:rFonts w:ascii="Times New Roman" w:hAnsi="Times New Roman" w:cs="Times New Roman"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9" w15:restartNumberingAfterBreak="0">
    <w:nsid w:val="78082207"/>
    <w:multiLevelType w:val="hybridMultilevel"/>
    <w:tmpl w:val="42E23A42"/>
    <w:lvl w:ilvl="0" w:tplc="F38A924C">
      <w:start w:val="2"/>
      <w:numFmt w:val="bullet"/>
      <w:lvlText w:val="-"/>
      <w:lvlJc w:val="left"/>
      <w:pPr>
        <w:ind w:left="720" w:hanging="360"/>
      </w:pPr>
      <w:rPr>
        <w:rFonts w:ascii="Calibri" w:eastAsia="Times New Roman" w:hAnsi="Calibri"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122419"/>
    <w:multiLevelType w:val="multilevel"/>
    <w:tmpl w:val="1E0E4840"/>
    <w:lvl w:ilvl="0">
      <w:start w:val="1"/>
      <w:numFmt w:val="bullet"/>
      <w:lvlText w:val="-"/>
      <w:lvlJc w:val="left"/>
      <w:pPr>
        <w:ind w:left="677" w:hanging="360"/>
      </w:pPr>
      <w:rPr>
        <w:rFonts w:ascii="Times New Roman" w:hAnsi="Times New Roman" w:cs="Times New Roman" w:hint="default"/>
      </w:rPr>
    </w:lvl>
    <w:lvl w:ilvl="1">
      <w:start w:val="1"/>
      <w:numFmt w:val="bullet"/>
      <w:lvlText w:val="o"/>
      <w:lvlJc w:val="left"/>
      <w:pPr>
        <w:ind w:left="1397" w:hanging="360"/>
      </w:pPr>
      <w:rPr>
        <w:rFonts w:ascii="Courier New" w:hAnsi="Courier New" w:cs="Courier New" w:hint="default"/>
      </w:rPr>
    </w:lvl>
    <w:lvl w:ilvl="2">
      <w:start w:val="1"/>
      <w:numFmt w:val="bullet"/>
      <w:lvlText w:val=""/>
      <w:lvlJc w:val="left"/>
      <w:pPr>
        <w:ind w:left="2117" w:hanging="360"/>
      </w:pPr>
      <w:rPr>
        <w:rFonts w:ascii="Wingdings" w:hAnsi="Wingdings" w:cs="Wingdings" w:hint="default"/>
      </w:rPr>
    </w:lvl>
    <w:lvl w:ilvl="3">
      <w:start w:val="1"/>
      <w:numFmt w:val="bullet"/>
      <w:lvlText w:val=""/>
      <w:lvlJc w:val="left"/>
      <w:pPr>
        <w:ind w:left="2837" w:hanging="360"/>
      </w:pPr>
      <w:rPr>
        <w:rFonts w:ascii="Symbol" w:hAnsi="Symbol" w:cs="Symbol" w:hint="default"/>
      </w:rPr>
    </w:lvl>
    <w:lvl w:ilvl="4">
      <w:start w:val="1"/>
      <w:numFmt w:val="bullet"/>
      <w:lvlText w:val="o"/>
      <w:lvlJc w:val="left"/>
      <w:pPr>
        <w:ind w:left="3557" w:hanging="360"/>
      </w:pPr>
      <w:rPr>
        <w:rFonts w:ascii="Courier New" w:hAnsi="Courier New" w:cs="Courier New" w:hint="default"/>
      </w:rPr>
    </w:lvl>
    <w:lvl w:ilvl="5">
      <w:start w:val="1"/>
      <w:numFmt w:val="bullet"/>
      <w:lvlText w:val=""/>
      <w:lvlJc w:val="left"/>
      <w:pPr>
        <w:ind w:left="4277" w:hanging="360"/>
      </w:pPr>
      <w:rPr>
        <w:rFonts w:ascii="Wingdings" w:hAnsi="Wingdings" w:cs="Wingdings" w:hint="default"/>
      </w:rPr>
    </w:lvl>
    <w:lvl w:ilvl="6">
      <w:start w:val="1"/>
      <w:numFmt w:val="bullet"/>
      <w:lvlText w:val=""/>
      <w:lvlJc w:val="left"/>
      <w:pPr>
        <w:ind w:left="4997" w:hanging="360"/>
      </w:pPr>
      <w:rPr>
        <w:rFonts w:ascii="Symbol" w:hAnsi="Symbol" w:cs="Symbol" w:hint="default"/>
      </w:rPr>
    </w:lvl>
    <w:lvl w:ilvl="7">
      <w:start w:val="1"/>
      <w:numFmt w:val="bullet"/>
      <w:lvlText w:val="o"/>
      <w:lvlJc w:val="left"/>
      <w:pPr>
        <w:ind w:left="5717" w:hanging="360"/>
      </w:pPr>
      <w:rPr>
        <w:rFonts w:ascii="Courier New" w:hAnsi="Courier New" w:cs="Courier New" w:hint="default"/>
      </w:rPr>
    </w:lvl>
    <w:lvl w:ilvl="8">
      <w:start w:val="1"/>
      <w:numFmt w:val="bullet"/>
      <w:lvlText w:val=""/>
      <w:lvlJc w:val="left"/>
      <w:pPr>
        <w:ind w:left="6437" w:hanging="360"/>
      </w:pPr>
      <w:rPr>
        <w:rFonts w:ascii="Wingdings" w:hAnsi="Wingdings" w:cs="Wingdings" w:hint="default"/>
      </w:rPr>
    </w:lvl>
  </w:abstractNum>
  <w:num w:numId="1">
    <w:abstractNumId w:val="1"/>
  </w:num>
  <w:num w:numId="2">
    <w:abstractNumId w:val="9"/>
  </w:num>
  <w:num w:numId="3">
    <w:abstractNumId w:val="7"/>
  </w:num>
  <w:num w:numId="4">
    <w:abstractNumId w:val="6"/>
  </w:num>
  <w:num w:numId="5">
    <w:abstractNumId w:val="13"/>
  </w:num>
  <w:num w:numId="6">
    <w:abstractNumId w:val="2"/>
  </w:num>
  <w:num w:numId="7">
    <w:abstractNumId w:val="16"/>
  </w:num>
  <w:num w:numId="8">
    <w:abstractNumId w:val="17"/>
  </w:num>
  <w:num w:numId="9">
    <w:abstractNumId w:val="0"/>
  </w:num>
  <w:num w:numId="10">
    <w:abstractNumId w:val="8"/>
  </w:num>
  <w:num w:numId="11">
    <w:abstractNumId w:val="3"/>
  </w:num>
  <w:num w:numId="12">
    <w:abstractNumId w:val="15"/>
  </w:num>
  <w:num w:numId="13">
    <w:abstractNumId w:val="10"/>
  </w:num>
  <w:num w:numId="14">
    <w:abstractNumId w:val="11"/>
  </w:num>
  <w:num w:numId="15">
    <w:abstractNumId w:val="4"/>
  </w:num>
  <w:num w:numId="16">
    <w:abstractNumId w:val="12"/>
  </w:num>
  <w:num w:numId="17">
    <w:abstractNumId w:val="18"/>
  </w:num>
  <w:num w:numId="18">
    <w:abstractNumId w:val="5"/>
  </w:num>
  <w:num w:numId="19">
    <w:abstractNumId w:val="14"/>
  </w:num>
  <w:num w:numId="20">
    <w:abstractNumId w:val="2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6DE"/>
    <w:rsid w:val="00023120"/>
    <w:rsid w:val="000468F5"/>
    <w:rsid w:val="00097B39"/>
    <w:rsid w:val="00105C34"/>
    <w:rsid w:val="00114794"/>
    <w:rsid w:val="001351A7"/>
    <w:rsid w:val="0017781C"/>
    <w:rsid w:val="001B2648"/>
    <w:rsid w:val="001D5F34"/>
    <w:rsid w:val="001F35DE"/>
    <w:rsid w:val="0020189D"/>
    <w:rsid w:val="00226F28"/>
    <w:rsid w:val="00263C5C"/>
    <w:rsid w:val="00281282"/>
    <w:rsid w:val="002A5B31"/>
    <w:rsid w:val="002A733C"/>
    <w:rsid w:val="002B6BF2"/>
    <w:rsid w:val="00300988"/>
    <w:rsid w:val="00312FE9"/>
    <w:rsid w:val="0032785C"/>
    <w:rsid w:val="00341843"/>
    <w:rsid w:val="0038076B"/>
    <w:rsid w:val="00405585"/>
    <w:rsid w:val="00431BCA"/>
    <w:rsid w:val="004463CF"/>
    <w:rsid w:val="004811B9"/>
    <w:rsid w:val="00481FA6"/>
    <w:rsid w:val="004A3B79"/>
    <w:rsid w:val="004A5D8C"/>
    <w:rsid w:val="004C46C3"/>
    <w:rsid w:val="004E5011"/>
    <w:rsid w:val="004E5FE3"/>
    <w:rsid w:val="004E71EE"/>
    <w:rsid w:val="004F1A9C"/>
    <w:rsid w:val="00512BF1"/>
    <w:rsid w:val="00545622"/>
    <w:rsid w:val="005C5C25"/>
    <w:rsid w:val="00623A23"/>
    <w:rsid w:val="006320B2"/>
    <w:rsid w:val="006716E2"/>
    <w:rsid w:val="006C57C2"/>
    <w:rsid w:val="006D4FE5"/>
    <w:rsid w:val="006F49F7"/>
    <w:rsid w:val="00714986"/>
    <w:rsid w:val="007443C2"/>
    <w:rsid w:val="007B0D08"/>
    <w:rsid w:val="007C62EC"/>
    <w:rsid w:val="007D14AA"/>
    <w:rsid w:val="008011B4"/>
    <w:rsid w:val="00834A93"/>
    <w:rsid w:val="008456DE"/>
    <w:rsid w:val="00876FE9"/>
    <w:rsid w:val="008F3987"/>
    <w:rsid w:val="00931C7F"/>
    <w:rsid w:val="009863D3"/>
    <w:rsid w:val="0099605B"/>
    <w:rsid w:val="009B63FC"/>
    <w:rsid w:val="00A069CC"/>
    <w:rsid w:val="00A12763"/>
    <w:rsid w:val="00A27305"/>
    <w:rsid w:val="00A31638"/>
    <w:rsid w:val="00AE5163"/>
    <w:rsid w:val="00B65557"/>
    <w:rsid w:val="00B773D5"/>
    <w:rsid w:val="00B97C50"/>
    <w:rsid w:val="00BC6522"/>
    <w:rsid w:val="00C11E3D"/>
    <w:rsid w:val="00C307C3"/>
    <w:rsid w:val="00C4634B"/>
    <w:rsid w:val="00C6077B"/>
    <w:rsid w:val="00C64F87"/>
    <w:rsid w:val="00C96A45"/>
    <w:rsid w:val="00CD6F58"/>
    <w:rsid w:val="00D207B9"/>
    <w:rsid w:val="00D217AE"/>
    <w:rsid w:val="00D43E36"/>
    <w:rsid w:val="00D9022E"/>
    <w:rsid w:val="00E061E1"/>
    <w:rsid w:val="00E60026"/>
    <w:rsid w:val="00E61109"/>
    <w:rsid w:val="00E80EE8"/>
    <w:rsid w:val="00EA1E66"/>
    <w:rsid w:val="00ED4A93"/>
    <w:rsid w:val="00F6592F"/>
    <w:rsid w:val="00F81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438B3E-CC62-49F2-BF8F-987DAE44E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
    <w:basedOn w:val="Normal"/>
    <w:link w:val="ListParagraphChar"/>
    <w:uiPriority w:val="34"/>
    <w:qFormat/>
    <w:rsid w:val="007C62EC"/>
    <w:pPr>
      <w:ind w:left="720"/>
      <w:contextualSpacing/>
    </w:pPr>
  </w:style>
  <w:style w:type="paragraph" w:styleId="Header">
    <w:name w:val="header"/>
    <w:basedOn w:val="Normal"/>
    <w:link w:val="HeaderChar"/>
    <w:uiPriority w:val="99"/>
    <w:unhideWhenUsed/>
    <w:rsid w:val="002B6B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BF2"/>
  </w:style>
  <w:style w:type="paragraph" w:styleId="Footer">
    <w:name w:val="footer"/>
    <w:basedOn w:val="Normal"/>
    <w:link w:val="FooterChar"/>
    <w:uiPriority w:val="99"/>
    <w:unhideWhenUsed/>
    <w:rsid w:val="002B6B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BF2"/>
  </w:style>
  <w:style w:type="paragraph" w:styleId="FootnoteText">
    <w:name w:val="footnote text"/>
    <w:basedOn w:val="Normal"/>
    <w:link w:val="FootnoteTextChar"/>
    <w:uiPriority w:val="99"/>
    <w:semiHidden/>
    <w:unhideWhenUsed/>
    <w:rsid w:val="00F813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328"/>
    <w:rPr>
      <w:sz w:val="20"/>
      <w:szCs w:val="20"/>
    </w:rPr>
  </w:style>
  <w:style w:type="character" w:styleId="FootnoteReference">
    <w:name w:val="footnote reference"/>
    <w:basedOn w:val="DefaultParagraphFont"/>
    <w:uiPriority w:val="99"/>
    <w:semiHidden/>
    <w:unhideWhenUsed/>
    <w:rsid w:val="00F81328"/>
    <w:rPr>
      <w:vertAlign w:val="superscript"/>
    </w:rPr>
  </w:style>
  <w:style w:type="character" w:customStyle="1" w:styleId="ListParagraphChar">
    <w:name w:val="List Paragraph Char"/>
    <w:aliases w:val="Normal bullet 2 Char,List Paragraph1 Char"/>
    <w:link w:val="ListParagraph"/>
    <w:uiPriority w:val="34"/>
    <w:locked/>
    <w:rsid w:val="00C64F87"/>
  </w:style>
  <w:style w:type="paragraph" w:customStyle="1" w:styleId="CM3">
    <w:name w:val="CM3"/>
    <w:basedOn w:val="Normal"/>
    <w:next w:val="Normal"/>
    <w:uiPriority w:val="99"/>
    <w:rsid w:val="00D217AE"/>
    <w:pPr>
      <w:autoSpaceDE w:val="0"/>
      <w:autoSpaceDN w:val="0"/>
      <w:adjustRightInd w:val="0"/>
      <w:spacing w:after="0" w:line="240" w:lineRule="auto"/>
    </w:pPr>
    <w:rPr>
      <w:rFonts w:ascii="EUAlbertina" w:eastAsia="Calibri" w:hAnsi="EUAlbertina"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E7948-37DB-4CC6-A8BD-BC94D55F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4819</Words>
  <Characters>27952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Monica Elena Cristea</cp:lastModifiedBy>
  <cp:revision>2</cp:revision>
  <cp:lastPrinted>2015-02-25T16:49:00Z</cp:lastPrinted>
  <dcterms:created xsi:type="dcterms:W3CDTF">2016-10-24T12:02:00Z</dcterms:created>
  <dcterms:modified xsi:type="dcterms:W3CDTF">2016-10-24T12:02:00Z</dcterms:modified>
</cp:coreProperties>
</file>